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محور وحدت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306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43066_211673320">
            <w:r>
              <w:rPr>
                <w:webHidden/>
                <w:rStyle w:val="IndexLink"/>
                <w:rtl w:val="true"/>
              </w:rPr>
              <w:t>مقدمه ناشر</w:t>
            </w:r>
            <w:r>
              <w:rPr>
                <w:rStyle w:val="IndexLink"/>
                <w:rtl w:val="true"/>
              </w:rPr>
              <w:tab/>
            </w:r>
            <w:r>
              <w:rPr>
                <w:rStyle w:val="IndexLink"/>
              </w:rPr>
              <w:t>4</w:t>
            </w:r>
          </w:hyperlink>
        </w:p>
        <w:p>
          <w:pPr>
            <w:pStyle w:val="Contents2"/>
            <w:tabs>
              <w:tab w:val="clear" w:pos="8743"/>
              <w:tab w:val="right" w:pos="9026" w:leader="dot"/>
            </w:tabs>
            <w:rPr/>
          </w:pPr>
          <w:hyperlink w:anchor="__RefHeading___Toc3843068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843070_211673320">
            <w:r>
              <w:rPr>
                <w:webHidden/>
                <w:rStyle w:val="IndexLink"/>
                <w:rtl w:val="true"/>
              </w:rPr>
              <w:t>انسجام تکوینی در صدر اسلام‌</w:t>
            </w:r>
            <w:r>
              <w:rPr>
                <w:rStyle w:val="IndexLink"/>
                <w:rtl w:val="true"/>
              </w:rPr>
              <w:tab/>
            </w:r>
            <w:r>
              <w:rPr>
                <w:rStyle w:val="IndexLink"/>
              </w:rPr>
              <w:t>8</w:t>
            </w:r>
          </w:hyperlink>
        </w:p>
        <w:p>
          <w:pPr>
            <w:pStyle w:val="Contents2"/>
            <w:tabs>
              <w:tab w:val="clear" w:pos="8743"/>
              <w:tab w:val="right" w:pos="9026" w:leader="dot"/>
            </w:tabs>
            <w:rPr/>
          </w:pPr>
          <w:hyperlink w:anchor="__RefHeading___Toc3843072_211673320">
            <w:r>
              <w:rPr>
                <w:webHidden/>
                <w:rStyle w:val="IndexLink"/>
                <w:rtl w:val="true"/>
              </w:rPr>
              <w:t>وصیّت پیامبران به پیروی از جانشین به حقّ‌</w:t>
            </w:r>
            <w:r>
              <w:rPr>
                <w:rStyle w:val="IndexLink"/>
                <w:rtl w:val="true"/>
              </w:rPr>
              <w:tab/>
            </w:r>
            <w:r>
              <w:rPr>
                <w:rStyle w:val="IndexLink"/>
              </w:rPr>
              <w:t>9</w:t>
            </w:r>
          </w:hyperlink>
        </w:p>
        <w:p>
          <w:pPr>
            <w:pStyle w:val="Contents2"/>
            <w:tabs>
              <w:tab w:val="clear" w:pos="8743"/>
              <w:tab w:val="right" w:pos="9026" w:leader="dot"/>
            </w:tabs>
            <w:rPr/>
          </w:pPr>
          <w:hyperlink w:anchor="__RefHeading___Toc3843074_211673320">
            <w:r>
              <w:rPr>
                <w:webHidden/>
                <w:rStyle w:val="IndexLink"/>
                <w:rtl w:val="true"/>
              </w:rPr>
              <w:t>وحدت حقیقی بر محور امام معصوم‌علیه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3843076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843078_211673320">
            <w:r>
              <w:rPr>
                <w:webHidden/>
                <w:rStyle w:val="IndexLink"/>
                <w:rtl w:val="true"/>
              </w:rPr>
              <w:t>اشکال‌</w:t>
            </w:r>
            <w:r>
              <w:rPr>
                <w:rStyle w:val="IndexLink"/>
                <w:rtl w:val="true"/>
              </w:rPr>
              <w:tab/>
            </w:r>
            <w:r>
              <w:rPr>
                <w:rStyle w:val="IndexLink"/>
              </w:rPr>
              <w:t>13</w:t>
            </w:r>
          </w:hyperlink>
        </w:p>
        <w:p>
          <w:pPr>
            <w:pStyle w:val="Contents3"/>
            <w:tabs>
              <w:tab w:val="clear" w:pos="8459"/>
              <w:tab w:val="right" w:pos="9026" w:leader="dot"/>
            </w:tabs>
            <w:rPr/>
          </w:pPr>
          <w:hyperlink w:anchor="__RefHeading___Toc3843080_211673320">
            <w:r>
              <w:rPr>
                <w:webHidden/>
                <w:rStyle w:val="IndexLink"/>
                <w:rtl w:val="true"/>
              </w:rPr>
              <w:t>پاسخ‌</w:t>
            </w:r>
            <w:r>
              <w:rPr>
                <w:rStyle w:val="IndexLink"/>
                <w:rtl w:val="true"/>
              </w:rPr>
              <w:tab/>
            </w:r>
            <w:r>
              <w:rPr>
                <w:rStyle w:val="IndexLink"/>
              </w:rPr>
              <w:t>14</w:t>
            </w:r>
          </w:hyperlink>
        </w:p>
        <w:p>
          <w:pPr>
            <w:pStyle w:val="Contents2"/>
            <w:tabs>
              <w:tab w:val="clear" w:pos="8743"/>
              <w:tab w:val="right" w:pos="9026" w:leader="dot"/>
            </w:tabs>
            <w:rPr/>
          </w:pPr>
          <w:hyperlink w:anchor="__RefHeading___Toc3843082_211673320">
            <w:r>
              <w:rPr>
                <w:webHidden/>
                <w:rStyle w:val="IndexLink"/>
                <w:rtl w:val="true"/>
              </w:rPr>
              <w:t>سنت الهی در امتحان امت‌ها</w:t>
            </w:r>
            <w:r>
              <w:rPr>
                <w:rStyle w:val="IndexLink"/>
                <w:rtl w:val="true"/>
              </w:rPr>
              <w:tab/>
            </w:r>
            <w:r>
              <w:rPr>
                <w:rStyle w:val="IndexLink"/>
              </w:rPr>
              <w:t>14</w:t>
            </w:r>
          </w:hyperlink>
        </w:p>
        <w:p>
          <w:pPr>
            <w:pStyle w:val="Contents3"/>
            <w:tabs>
              <w:tab w:val="clear" w:pos="8459"/>
              <w:tab w:val="right" w:pos="9026" w:leader="dot"/>
            </w:tabs>
            <w:rPr/>
          </w:pPr>
          <w:hyperlink w:anchor="__RefHeading___Toc3843084_211673320">
            <w:r>
              <w:rPr>
                <w:webHidden/>
                <w:rStyle w:val="IndexLink"/>
                <w:rtl w:val="true"/>
              </w:rPr>
              <w:t>توضیح</w:t>
            </w:r>
            <w:r>
              <w:rPr>
                <w:rStyle w:val="IndexLink"/>
                <w:rtl w:val="true"/>
              </w:rPr>
              <w:tab/>
            </w:r>
            <w:r>
              <w:rPr>
                <w:rStyle w:val="IndexLink"/>
              </w:rPr>
              <w:t>14</w:t>
            </w:r>
          </w:hyperlink>
        </w:p>
        <w:p>
          <w:pPr>
            <w:pStyle w:val="Contents3"/>
            <w:tabs>
              <w:tab w:val="clear" w:pos="8459"/>
              <w:tab w:val="right" w:pos="9026" w:leader="dot"/>
            </w:tabs>
            <w:rPr/>
          </w:pPr>
          <w:hyperlink w:anchor="__RefHeading___Toc3843086_211673320">
            <w:r>
              <w:rPr>
                <w:webHidden/>
                <w:rStyle w:val="IndexLink"/>
              </w:rPr>
              <w:t>1</w:t>
            </w:r>
            <w:r>
              <w:rPr>
                <w:rStyle w:val="IndexLink"/>
                <w:rtl w:val="true"/>
              </w:rPr>
              <w:t xml:space="preserve"> - </w:t>
            </w:r>
            <w:r>
              <w:rPr>
                <w:rStyle w:val="IndexLink"/>
                <w:rtl w:val="true"/>
              </w:rPr>
              <w:t>امتحان ملائکه و شیطان با خلقت حضرت آدم‌علیه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3843088_211673320">
            <w:r>
              <w:rPr>
                <w:webHidden/>
                <w:rStyle w:val="IndexLink"/>
              </w:rPr>
              <w:t>2</w:t>
            </w:r>
            <w:r>
              <w:rPr>
                <w:rStyle w:val="IndexLink"/>
                <w:rtl w:val="true"/>
              </w:rPr>
              <w:t xml:space="preserve"> - </w:t>
            </w:r>
            <w:r>
              <w:rPr>
                <w:rStyle w:val="IndexLink"/>
                <w:rtl w:val="true"/>
              </w:rPr>
              <w:t>امتحان امُت اسلامی در وحدت بر مسأله امامت‌</w:t>
            </w:r>
            <w:r>
              <w:rPr>
                <w:rStyle w:val="IndexLink"/>
                <w:rtl w:val="true"/>
              </w:rPr>
              <w:tab/>
            </w:r>
            <w:r>
              <w:rPr>
                <w:rStyle w:val="IndexLink"/>
              </w:rPr>
              <w:t>16</w:t>
            </w:r>
          </w:hyperlink>
        </w:p>
        <w:p>
          <w:pPr>
            <w:pStyle w:val="Contents2"/>
            <w:tabs>
              <w:tab w:val="clear" w:pos="8743"/>
              <w:tab w:val="right" w:pos="9026" w:leader="dot"/>
            </w:tabs>
            <w:rPr/>
          </w:pPr>
          <w:hyperlink w:anchor="__RefHeading___Toc3843090_211673320">
            <w:r>
              <w:rPr>
                <w:webHidden/>
                <w:rStyle w:val="IndexLink"/>
                <w:rtl w:val="true"/>
              </w:rPr>
              <w:t>ایمان همراه با ولایت‌</w:t>
            </w:r>
            <w:r>
              <w:rPr>
                <w:rStyle w:val="IndexLink"/>
                <w:rtl w:val="true"/>
              </w:rPr>
              <w:tab/>
            </w:r>
            <w:r>
              <w:rPr>
                <w:rStyle w:val="IndexLink"/>
              </w:rPr>
              <w:t>19</w:t>
            </w:r>
          </w:hyperlink>
        </w:p>
        <w:p>
          <w:pPr>
            <w:pStyle w:val="Contents2"/>
            <w:tabs>
              <w:tab w:val="clear" w:pos="8743"/>
              <w:tab w:val="right" w:pos="9026" w:leader="dot"/>
            </w:tabs>
            <w:rPr/>
          </w:pPr>
          <w:hyperlink w:anchor="__RefHeading___Toc3843092_211673320">
            <w:r>
              <w:rPr>
                <w:webHidden/>
                <w:rStyle w:val="IndexLink"/>
                <w:rtl w:val="true"/>
              </w:rPr>
              <w:t>احتیاج به امام ناطق‌</w:t>
            </w:r>
            <w:r>
              <w:rPr>
                <w:rStyle w:val="IndexLink"/>
                <w:rtl w:val="true"/>
              </w:rPr>
              <w:tab/>
            </w:r>
            <w:r>
              <w:rPr>
                <w:rStyle w:val="IndexLink"/>
              </w:rPr>
              <w:t>20</w:t>
            </w:r>
          </w:hyperlink>
        </w:p>
        <w:p>
          <w:pPr>
            <w:pStyle w:val="Contents2"/>
            <w:tabs>
              <w:tab w:val="clear" w:pos="8743"/>
              <w:tab w:val="right" w:pos="9026" w:leader="dot"/>
            </w:tabs>
            <w:rPr/>
          </w:pPr>
          <w:hyperlink w:anchor="__RefHeading___Toc3843094_211673320">
            <w:r>
              <w:rPr>
                <w:webHidden/>
                <w:rStyle w:val="IndexLink"/>
                <w:rtl w:val="true"/>
              </w:rPr>
              <w:t>وظیفه ما در بیان حقایق‌</w:t>
            </w:r>
            <w:r>
              <w:rPr>
                <w:rStyle w:val="IndexLink"/>
                <w:rtl w:val="true"/>
              </w:rPr>
              <w:tab/>
            </w:r>
            <w:r>
              <w:rPr>
                <w:rStyle w:val="IndexLink"/>
              </w:rPr>
              <w:t>21</w:t>
            </w:r>
          </w:hyperlink>
        </w:p>
        <w:p>
          <w:pPr>
            <w:pStyle w:val="Contents2"/>
            <w:tabs>
              <w:tab w:val="clear" w:pos="8743"/>
              <w:tab w:val="right" w:pos="9026" w:leader="dot"/>
            </w:tabs>
            <w:rPr/>
          </w:pPr>
          <w:hyperlink w:anchor="__RefHeading___Toc3843096_211673320">
            <w:r>
              <w:rPr>
                <w:webHidden/>
                <w:rStyle w:val="IndexLink"/>
                <w:rtl w:val="true"/>
              </w:rPr>
              <w:t>علم پیامبرصلی الله علیه وآله به اختلاف امت اسلامی‌</w:t>
            </w:r>
            <w:r>
              <w:rPr>
                <w:rStyle w:val="IndexLink"/>
                <w:rtl w:val="true"/>
              </w:rPr>
              <w:tab/>
            </w:r>
            <w:r>
              <w:rPr>
                <w:rStyle w:val="IndexLink"/>
              </w:rPr>
              <w:t>23</w:t>
            </w:r>
          </w:hyperlink>
        </w:p>
        <w:p>
          <w:pPr>
            <w:pStyle w:val="Contents2"/>
            <w:tabs>
              <w:tab w:val="clear" w:pos="8743"/>
              <w:tab w:val="right" w:pos="9026" w:leader="dot"/>
            </w:tabs>
            <w:rPr/>
          </w:pPr>
          <w:hyperlink w:anchor="__RefHeading___Toc3843098_211673320">
            <w:r>
              <w:rPr>
                <w:webHidden/>
                <w:rStyle w:val="IndexLink"/>
                <w:rtl w:val="true"/>
              </w:rPr>
              <w:t>توجیه کلام هارون‌علیه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3843100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843102_211673320">
            <w:r>
              <w:rPr>
                <w:webHidden/>
                <w:rStyle w:val="IndexLink"/>
                <w:rtl w:val="true"/>
              </w:rPr>
              <w:t>پاسخ‌</w:t>
            </w:r>
            <w:r>
              <w:rPr>
                <w:rStyle w:val="IndexLink"/>
                <w:rtl w:val="true"/>
              </w:rPr>
              <w:tab/>
            </w:r>
            <w:r>
              <w:rPr>
                <w:rStyle w:val="IndexLink"/>
              </w:rPr>
              <w:t>25</w:t>
            </w:r>
          </w:hyperlink>
        </w:p>
        <w:p>
          <w:pPr>
            <w:pStyle w:val="Contents3"/>
            <w:tabs>
              <w:tab w:val="clear" w:pos="8459"/>
              <w:tab w:val="right" w:pos="9026" w:leader="dot"/>
            </w:tabs>
            <w:rPr/>
          </w:pPr>
          <w:hyperlink w:anchor="__RefHeading___Toc3843104_211673320">
            <w:r>
              <w:rPr>
                <w:webHidden/>
                <w:rStyle w:val="IndexLink"/>
                <w:rtl w:val="true"/>
              </w:rPr>
              <w:t>رجوع به خدا و رسول هنگام اختلاف در جانشین پیامبرصلی الله علیه وآله‌</w:t>
            </w:r>
            <w:r>
              <w:rPr>
                <w:rStyle w:val="IndexLink"/>
                <w:rtl w:val="true"/>
              </w:rPr>
              <w:tab/>
            </w:r>
            <w:r>
              <w:rPr>
                <w:rStyle w:val="IndexLink"/>
              </w:rPr>
              <w:t>26</w:t>
            </w:r>
          </w:hyperlink>
        </w:p>
        <w:p>
          <w:pPr>
            <w:pStyle w:val="Contents3"/>
            <w:tabs>
              <w:tab w:val="clear" w:pos="8459"/>
              <w:tab w:val="right" w:pos="9026" w:leader="dot"/>
            </w:tabs>
            <w:rPr/>
          </w:pPr>
          <w:hyperlink w:anchor="__RefHeading___Toc3843106_211673320">
            <w:r>
              <w:rPr>
                <w:webHidden/>
                <w:rStyle w:val="IndexLink"/>
                <w:rtl w:val="true"/>
              </w:rPr>
              <w:t>ضرورت بیان حقایق‌</w:t>
            </w:r>
            <w:r>
              <w:rPr>
                <w:rStyle w:val="IndexLink"/>
                <w:rtl w:val="true"/>
              </w:rPr>
              <w:tab/>
            </w:r>
            <w:r>
              <w:rPr>
                <w:rStyle w:val="IndexLink"/>
              </w:rPr>
              <w:t>26</w:t>
            </w:r>
          </w:hyperlink>
        </w:p>
        <w:p>
          <w:pPr>
            <w:pStyle w:val="Contents3"/>
            <w:tabs>
              <w:tab w:val="clear" w:pos="8459"/>
              <w:tab w:val="right" w:pos="9026" w:leader="dot"/>
            </w:tabs>
            <w:rPr/>
          </w:pPr>
          <w:hyperlink w:anchor="__RefHeading___Toc3843108_211673320">
            <w:r>
              <w:rPr>
                <w:webHidden/>
                <w:rStyle w:val="IndexLink"/>
                <w:rtl w:val="true"/>
              </w:rPr>
              <w:t>حرمت کتمان حقایق‌</w:t>
            </w:r>
            <w:r>
              <w:rPr>
                <w:rStyle w:val="IndexLink"/>
                <w:rtl w:val="true"/>
              </w:rPr>
              <w:tab/>
            </w:r>
            <w:r>
              <w:rPr>
                <w:rStyle w:val="IndexLink"/>
              </w:rPr>
              <w:t>28</w:t>
            </w:r>
          </w:hyperlink>
        </w:p>
        <w:p>
          <w:pPr>
            <w:pStyle w:val="Contents3"/>
            <w:tabs>
              <w:tab w:val="clear" w:pos="8459"/>
              <w:tab w:val="right" w:pos="9026" w:leader="dot"/>
            </w:tabs>
            <w:rPr/>
          </w:pPr>
          <w:hyperlink w:anchor="__RefHeading___Toc3843110_211673320">
            <w:r>
              <w:rPr>
                <w:webHidden/>
                <w:rStyle w:val="IndexLink"/>
                <w:rtl w:val="true"/>
              </w:rPr>
              <w:t>امام علی‌علیه السلام و دعوت به اهل بیت‌علیهم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3843112_211673320">
            <w:r>
              <w:rPr>
                <w:webHidden/>
                <w:rStyle w:val="IndexLink"/>
                <w:rtl w:val="true"/>
              </w:rPr>
              <w:t>غدیر محور انسجام حقیقی‌</w:t>
            </w:r>
            <w:r>
              <w:rPr>
                <w:rStyle w:val="IndexLink"/>
                <w:rtl w:val="true"/>
              </w:rPr>
              <w:tab/>
            </w:r>
            <w:r>
              <w:rPr>
                <w:rStyle w:val="IndexLink"/>
              </w:rPr>
              <w:t>32</w:t>
            </w:r>
          </w:hyperlink>
        </w:p>
        <w:p>
          <w:pPr>
            <w:pStyle w:val="Contents2"/>
            <w:tabs>
              <w:tab w:val="clear" w:pos="8743"/>
              <w:tab w:val="right" w:pos="9026" w:leader="dot"/>
            </w:tabs>
            <w:rPr/>
          </w:pPr>
          <w:hyperlink w:anchor="__RefHeading___Toc3843114_211673320">
            <w:r>
              <w:rPr>
                <w:webHidden/>
                <w:rStyle w:val="IndexLink"/>
                <w:rtl w:val="true"/>
              </w:rPr>
              <w:t>طرح غدیر در راستای انسجام اسلامی‌</w:t>
            </w:r>
            <w:r>
              <w:rPr>
                <w:rStyle w:val="IndexLink"/>
                <w:rtl w:val="true"/>
              </w:rPr>
              <w:tab/>
            </w:r>
            <w:r>
              <w:rPr>
                <w:rStyle w:val="IndexLink"/>
              </w:rPr>
              <w:t>38</w:t>
            </w:r>
          </w:hyperlink>
        </w:p>
        <w:p>
          <w:pPr>
            <w:pStyle w:val="Contents2"/>
            <w:tabs>
              <w:tab w:val="clear" w:pos="8743"/>
              <w:tab w:val="right" w:pos="9026" w:leader="dot"/>
            </w:tabs>
            <w:rPr/>
          </w:pPr>
          <w:hyperlink w:anchor="__RefHeading___Toc3843116_211673320">
            <w:r>
              <w:rPr>
                <w:webHidden/>
                <w:rStyle w:val="IndexLink"/>
                <w:rtl w:val="true"/>
              </w:rPr>
              <w:t>غدیر از دیدگاه برخی از اهل سنت</w:t>
            </w:r>
            <w:r>
              <w:rPr>
                <w:rStyle w:val="IndexLink"/>
                <w:rtl w:val="true"/>
              </w:rPr>
              <w:tab/>
            </w:r>
            <w:r>
              <w:rPr>
                <w:rStyle w:val="IndexLink"/>
              </w:rPr>
              <w:t>46</w:t>
            </w:r>
          </w:hyperlink>
        </w:p>
        <w:p>
          <w:pPr>
            <w:pStyle w:val="Contents3"/>
            <w:tabs>
              <w:tab w:val="clear" w:pos="8459"/>
              <w:tab w:val="right" w:pos="9026" w:leader="dot"/>
            </w:tabs>
            <w:rPr/>
          </w:pPr>
          <w:hyperlink w:anchor="__RefHeading___Toc3843118_211673320">
            <w:r>
              <w:rPr>
                <w:webHidden/>
                <w:rStyle w:val="IndexLink"/>
                <w:rtl w:val="true"/>
              </w:rPr>
              <w:t>توضیح</w:t>
            </w:r>
            <w:r>
              <w:rPr>
                <w:rStyle w:val="IndexLink"/>
                <w:rtl w:val="true"/>
              </w:rPr>
              <w:tab/>
            </w:r>
            <w:r>
              <w:rPr>
                <w:rStyle w:val="IndexLink"/>
              </w:rPr>
              <w:t>46</w:t>
            </w:r>
          </w:hyperlink>
        </w:p>
        <w:p>
          <w:pPr>
            <w:pStyle w:val="Contents3"/>
            <w:tabs>
              <w:tab w:val="clear" w:pos="8459"/>
              <w:tab w:val="right" w:pos="9026" w:leader="dot"/>
            </w:tabs>
            <w:rPr/>
          </w:pPr>
          <w:hyperlink w:anchor="__RefHeading___Toc3843120_211673320">
            <w:r>
              <w:rPr>
                <w:webHidden/>
                <w:rStyle w:val="IndexLink"/>
              </w:rPr>
              <w:t>1</w:t>
            </w:r>
            <w:r>
              <w:rPr>
                <w:rStyle w:val="IndexLink"/>
                <w:rtl w:val="true"/>
              </w:rPr>
              <w:t xml:space="preserve"> - </w:t>
            </w:r>
            <w:r>
              <w:rPr>
                <w:rStyle w:val="IndexLink"/>
                <w:rtl w:val="true"/>
              </w:rPr>
              <w:t>محمد بن محمد غزّالی‌</w:t>
            </w:r>
            <w:r>
              <w:rPr>
                <w:rStyle w:val="IndexLink"/>
                <w:rtl w:val="true"/>
              </w:rPr>
              <w:tab/>
            </w:r>
            <w:r>
              <w:rPr>
                <w:rStyle w:val="IndexLink"/>
              </w:rPr>
              <w:t>47</w:t>
            </w:r>
          </w:hyperlink>
        </w:p>
        <w:p>
          <w:pPr>
            <w:pStyle w:val="Contents3"/>
            <w:tabs>
              <w:tab w:val="clear" w:pos="8459"/>
              <w:tab w:val="right" w:pos="9026" w:leader="dot"/>
            </w:tabs>
            <w:rPr/>
          </w:pPr>
          <w:hyperlink w:anchor="__RefHeading___Toc3843122_211673320">
            <w:r>
              <w:rPr>
                <w:webHidden/>
                <w:rStyle w:val="IndexLink"/>
              </w:rPr>
              <w:t>2</w:t>
            </w:r>
            <w:r>
              <w:rPr>
                <w:rStyle w:val="IndexLink"/>
                <w:rtl w:val="true"/>
              </w:rPr>
              <w:t xml:space="preserve"> - </w:t>
            </w:r>
            <w:r>
              <w:rPr>
                <w:rStyle w:val="IndexLink"/>
                <w:rtl w:val="true"/>
              </w:rPr>
              <w:t>محمد بن طلحه شافعی‌</w:t>
            </w:r>
            <w:r>
              <w:rPr>
                <w:rStyle w:val="IndexLink"/>
                <w:rtl w:val="true"/>
              </w:rPr>
              <w:tab/>
            </w:r>
            <w:r>
              <w:rPr>
                <w:rStyle w:val="IndexLink"/>
              </w:rPr>
              <w:t>47</w:t>
            </w:r>
          </w:hyperlink>
        </w:p>
        <w:p>
          <w:pPr>
            <w:pStyle w:val="Contents3"/>
            <w:tabs>
              <w:tab w:val="clear" w:pos="8459"/>
              <w:tab w:val="right" w:pos="9026" w:leader="dot"/>
            </w:tabs>
            <w:rPr/>
          </w:pPr>
          <w:hyperlink w:anchor="__RefHeading___Toc3843124_211673320">
            <w:r>
              <w:rPr>
                <w:webHidden/>
                <w:rStyle w:val="IndexLink"/>
              </w:rPr>
              <w:t>3</w:t>
            </w:r>
            <w:r>
              <w:rPr>
                <w:rStyle w:val="IndexLink"/>
                <w:rtl w:val="true"/>
              </w:rPr>
              <w:t xml:space="preserve"> - </w:t>
            </w:r>
            <w:r>
              <w:rPr>
                <w:rStyle w:val="IndexLink"/>
                <w:rtl w:val="true"/>
              </w:rPr>
              <w:t>سبط بن جوزی‌</w:t>
            </w:r>
            <w:r>
              <w:rPr>
                <w:rStyle w:val="IndexLink"/>
                <w:rtl w:val="true"/>
              </w:rPr>
              <w:tab/>
            </w:r>
            <w:r>
              <w:rPr>
                <w:rStyle w:val="IndexLink"/>
              </w:rPr>
              <w:t>48</w:t>
            </w:r>
          </w:hyperlink>
        </w:p>
        <w:p>
          <w:pPr>
            <w:pStyle w:val="Contents3"/>
            <w:tabs>
              <w:tab w:val="clear" w:pos="8459"/>
              <w:tab w:val="right" w:pos="9026" w:leader="dot"/>
            </w:tabs>
            <w:rPr/>
          </w:pPr>
          <w:hyperlink w:anchor="__RefHeading___Toc3843126_211673320">
            <w:r>
              <w:rPr>
                <w:webHidden/>
                <w:rStyle w:val="IndexLink"/>
              </w:rPr>
              <w:t>4</w:t>
            </w:r>
            <w:r>
              <w:rPr>
                <w:rStyle w:val="IndexLink"/>
                <w:rtl w:val="true"/>
              </w:rPr>
              <w:t xml:space="preserve"> - </w:t>
            </w:r>
            <w:r>
              <w:rPr>
                <w:rStyle w:val="IndexLink"/>
                <w:rtl w:val="true"/>
              </w:rPr>
              <w:t>محمد بن یوسف گنجی شافعی‌</w:t>
            </w:r>
            <w:r>
              <w:rPr>
                <w:rStyle w:val="IndexLink"/>
                <w:rtl w:val="true"/>
              </w:rPr>
              <w:tab/>
            </w:r>
            <w:r>
              <w:rPr>
                <w:rStyle w:val="IndexLink"/>
              </w:rPr>
              <w:t>48</w:t>
            </w:r>
          </w:hyperlink>
        </w:p>
        <w:p>
          <w:pPr>
            <w:pStyle w:val="Contents3"/>
            <w:tabs>
              <w:tab w:val="clear" w:pos="8459"/>
              <w:tab w:val="right" w:pos="9026" w:leader="dot"/>
            </w:tabs>
            <w:rPr/>
          </w:pPr>
          <w:hyperlink w:anchor="__RefHeading___Toc3843128_211673320">
            <w:r>
              <w:rPr>
                <w:webHidden/>
                <w:rStyle w:val="IndexLink"/>
              </w:rPr>
              <w:t>5</w:t>
            </w:r>
            <w:r>
              <w:rPr>
                <w:rStyle w:val="IndexLink"/>
                <w:rtl w:val="true"/>
              </w:rPr>
              <w:t xml:space="preserve"> - </w:t>
            </w:r>
            <w:r>
              <w:rPr>
                <w:rStyle w:val="IndexLink"/>
                <w:rtl w:val="true"/>
              </w:rPr>
              <w:t>سعیدالدین فرغانی‌</w:t>
            </w:r>
            <w:r>
              <w:rPr>
                <w:rStyle w:val="IndexLink"/>
                <w:rtl w:val="true"/>
              </w:rPr>
              <w:tab/>
            </w:r>
            <w:r>
              <w:rPr>
                <w:rStyle w:val="IndexLink"/>
              </w:rPr>
              <w:t>48</w:t>
            </w:r>
          </w:hyperlink>
        </w:p>
        <w:p>
          <w:pPr>
            <w:pStyle w:val="Contents3"/>
            <w:tabs>
              <w:tab w:val="clear" w:pos="8459"/>
              <w:tab w:val="right" w:pos="9026" w:leader="dot"/>
            </w:tabs>
            <w:rPr/>
          </w:pPr>
          <w:hyperlink w:anchor="__RefHeading___Toc3843130_211673320">
            <w:r>
              <w:rPr>
                <w:webHidden/>
                <w:rStyle w:val="IndexLink"/>
              </w:rPr>
              <w:t>6</w:t>
            </w:r>
            <w:r>
              <w:rPr>
                <w:rStyle w:val="IndexLink"/>
                <w:rtl w:val="true"/>
              </w:rPr>
              <w:t xml:space="preserve"> - </w:t>
            </w:r>
            <w:r>
              <w:rPr>
                <w:rStyle w:val="IndexLink"/>
                <w:rtl w:val="true"/>
              </w:rPr>
              <w:t>تقی الدین مقریزی‌</w:t>
            </w:r>
            <w:r>
              <w:rPr>
                <w:rStyle w:val="IndexLink"/>
                <w:rtl w:val="true"/>
              </w:rPr>
              <w:tab/>
            </w:r>
            <w:r>
              <w:rPr>
                <w:rStyle w:val="IndexLink"/>
              </w:rPr>
              <w:t>49</w:t>
            </w:r>
          </w:hyperlink>
        </w:p>
        <w:p>
          <w:pPr>
            <w:pStyle w:val="Contents3"/>
            <w:tabs>
              <w:tab w:val="clear" w:pos="8459"/>
              <w:tab w:val="right" w:pos="9026" w:leader="dot"/>
            </w:tabs>
            <w:rPr/>
          </w:pPr>
          <w:hyperlink w:anchor="__RefHeading___Toc3843132_211673320">
            <w:r>
              <w:rPr>
                <w:webHidden/>
                <w:rStyle w:val="IndexLink"/>
              </w:rPr>
              <w:t>7</w:t>
            </w:r>
            <w:r>
              <w:rPr>
                <w:rStyle w:val="IndexLink"/>
                <w:rtl w:val="true"/>
              </w:rPr>
              <w:t xml:space="preserve"> - </w:t>
            </w:r>
            <w:r>
              <w:rPr>
                <w:rStyle w:val="IndexLink"/>
                <w:rtl w:val="true"/>
              </w:rPr>
              <w:t>سعدالدین تفتازانی‌</w:t>
            </w:r>
            <w:r>
              <w:rPr>
                <w:rStyle w:val="IndexLink"/>
                <w:rtl w:val="true"/>
              </w:rPr>
              <w:tab/>
            </w:r>
            <w:r>
              <w:rPr>
                <w:rStyle w:val="IndexLink"/>
              </w:rPr>
              <w:t>49</w:t>
            </w:r>
          </w:hyperlink>
        </w:p>
        <w:p>
          <w:pPr>
            <w:pStyle w:val="Contents2"/>
            <w:tabs>
              <w:tab w:val="clear" w:pos="8743"/>
              <w:tab w:val="right" w:pos="9026" w:leader="dot"/>
            </w:tabs>
            <w:rPr/>
          </w:pPr>
          <w:hyperlink w:anchor="__RefHeading___Toc3843134_211673320">
            <w:r>
              <w:rPr>
                <w:webHidden/>
                <w:rStyle w:val="IndexLink"/>
                <w:rtl w:val="true"/>
              </w:rPr>
              <w:t>برخی از شاعران غدیر از اهل سنت‌</w:t>
            </w:r>
            <w:r>
              <w:rPr>
                <w:rStyle w:val="IndexLink"/>
                <w:rtl w:val="true"/>
              </w:rPr>
              <w:tab/>
            </w:r>
            <w:r>
              <w:rPr>
                <w:rStyle w:val="IndexLink"/>
              </w:rPr>
              <w:t>50</w:t>
            </w:r>
          </w:hyperlink>
        </w:p>
        <w:p>
          <w:pPr>
            <w:pStyle w:val="Contents3"/>
            <w:tabs>
              <w:tab w:val="clear" w:pos="8459"/>
              <w:tab w:val="right" w:pos="9026" w:leader="dot"/>
            </w:tabs>
            <w:rPr/>
          </w:pPr>
          <w:hyperlink w:anchor="__RefHeading___Toc3843136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843138_211673320">
            <w:r>
              <w:rPr>
                <w:webHidden/>
                <w:rStyle w:val="IndexLink"/>
              </w:rPr>
              <w:t>1</w:t>
            </w:r>
            <w:r>
              <w:rPr>
                <w:rStyle w:val="IndexLink"/>
                <w:rtl w:val="true"/>
              </w:rPr>
              <w:t xml:space="preserve"> - </w:t>
            </w:r>
            <w:r>
              <w:rPr>
                <w:rStyle w:val="IndexLink"/>
                <w:rtl w:val="true"/>
              </w:rPr>
              <w:t xml:space="preserve">فرید الدین عطار نیشابوری </w:t>
            </w:r>
            <w:r>
              <w:rPr>
                <w:rStyle w:val="IndexLink"/>
                <w:rtl w:val="true"/>
              </w:rPr>
              <w:t>(</w:t>
            </w:r>
            <w:r>
              <w:rPr>
                <w:rStyle w:val="IndexLink"/>
              </w:rPr>
              <w:t>513</w:t>
            </w:r>
            <w:r>
              <w:rPr>
                <w:rStyle w:val="IndexLink"/>
                <w:rtl w:val="true"/>
              </w:rPr>
              <w:t xml:space="preserve"> - </w:t>
            </w:r>
            <w:r>
              <w:rPr>
                <w:rStyle w:val="IndexLink"/>
              </w:rPr>
              <w:t>586</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3"/>
            <w:tabs>
              <w:tab w:val="clear" w:pos="8459"/>
              <w:tab w:val="right" w:pos="9026" w:leader="dot"/>
            </w:tabs>
            <w:rPr/>
          </w:pPr>
          <w:hyperlink w:anchor="__RefHeading___Toc3843140_211673320">
            <w:r>
              <w:rPr>
                <w:webHidden/>
                <w:rStyle w:val="IndexLink"/>
              </w:rPr>
              <w:t>2</w:t>
            </w:r>
            <w:r>
              <w:rPr>
                <w:rStyle w:val="IndexLink"/>
                <w:rtl w:val="true"/>
              </w:rPr>
              <w:t xml:space="preserve"> - </w:t>
            </w:r>
            <w:r>
              <w:rPr>
                <w:rStyle w:val="IndexLink"/>
                <w:rtl w:val="true"/>
              </w:rPr>
              <w:t>سنایی غزنوی‌</w:t>
            </w:r>
            <w:r>
              <w:rPr>
                <w:rStyle w:val="IndexLink"/>
                <w:rtl w:val="true"/>
              </w:rPr>
              <w:tab/>
            </w:r>
            <w:r>
              <w:rPr>
                <w:rStyle w:val="IndexLink"/>
              </w:rPr>
              <w:t>55</w:t>
            </w:r>
          </w:hyperlink>
        </w:p>
        <w:p>
          <w:pPr>
            <w:pStyle w:val="Contents3"/>
            <w:tabs>
              <w:tab w:val="clear" w:pos="8459"/>
              <w:tab w:val="right" w:pos="9026" w:leader="dot"/>
            </w:tabs>
            <w:rPr/>
          </w:pPr>
          <w:hyperlink w:anchor="__RefHeading___Toc3843142_211673320">
            <w:r>
              <w:rPr>
                <w:webHidden/>
                <w:rStyle w:val="IndexLink"/>
              </w:rPr>
              <w:t>3</w:t>
            </w:r>
            <w:r>
              <w:rPr>
                <w:rStyle w:val="IndexLink"/>
                <w:rtl w:val="true"/>
              </w:rPr>
              <w:t xml:space="preserve"> - </w:t>
            </w:r>
            <w:r>
              <w:rPr>
                <w:rStyle w:val="IndexLink"/>
                <w:rtl w:val="true"/>
              </w:rPr>
              <w:t>جلال الدین مولوی‌</w:t>
            </w:r>
            <w:r>
              <w:rPr>
                <w:rStyle w:val="IndexLink"/>
                <w:rtl w:val="true"/>
              </w:rPr>
              <w:tab/>
            </w:r>
            <w:r>
              <w:rPr>
                <w:rStyle w:val="IndexLink"/>
              </w:rPr>
              <w:t>55</w:t>
            </w:r>
          </w:hyperlink>
        </w:p>
        <w:p>
          <w:pPr>
            <w:pStyle w:val="Contents2"/>
            <w:tabs>
              <w:tab w:val="clear" w:pos="8743"/>
              <w:tab w:val="right" w:pos="9026" w:leader="dot"/>
            </w:tabs>
            <w:rPr/>
          </w:pPr>
          <w:hyperlink w:anchor="__RefHeading___Toc3843144_211673320">
            <w:r>
              <w:rPr>
                <w:webHidden/>
                <w:rStyle w:val="IndexLink"/>
                <w:rtl w:val="true"/>
              </w:rPr>
              <w:t>پیام‌های غدیر به جامعه اسلامی‌</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4_2934"/>
      <w:bookmarkStart w:id="1" w:name="pg434_2934"/>
      <w:bookmarkEnd w:id="1"/>
    </w:p>
    <w:p>
      <w:pPr>
        <w:pStyle w:val="Heading2"/>
        <w:numPr>
          <w:ilvl w:val="1"/>
          <w:numId w:val="1"/>
        </w:numPr>
        <w:rPr/>
      </w:pPr>
      <w:bookmarkStart w:id="2" w:name="pg434_2934"/>
      <w:bookmarkStart w:id="3" w:name="__RefHeading___Toc384306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محور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۱۷۲۰۹۴۶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3066_211673320"/>
      <w:bookmarkStart w:id="6" w:name="_Toc2"/>
      <w:bookmarkEnd w:id="5"/>
      <w:r>
        <w:rPr>
          <w:rtl w:val="true"/>
        </w:rPr>
        <w:t>مقدمه ناشر</w:t>
      </w:r>
      <w:bookmarkEnd w:id="6"/>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از عنایات ویژه تولیت محترم حضرت آیت اللَّه وافی و دیگر عزیزان همکار در مجموعه انتشارات برادران دیلمی، امیر سعید سعیدی، آشتی، بخشایش، تلاشان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bookmarkStart w:id="7" w:name="pg434_2946"/>
    </w:p>
    <w:p>
      <w:pPr>
        <w:pStyle w:val="Heading2"/>
        <w:numPr>
          <w:ilvl w:val="1"/>
          <w:numId w:val="1"/>
        </w:numPr>
        <w:rPr/>
      </w:pPr>
      <w:bookmarkStart w:id="8" w:name="__RefHeading___Toc3843068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برخی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وفات رسول خداصلی الله علیه وآله در بین مسلمانان اختلاف پدید آمد و در طول تاریخ این اختلاف ادامه پیدا کرد و هم اکنون نیز این اختلاف را مشاهده می‌کنیم؟ آیا این، ناشی از نقص در دین اسلام و تعلیمات آن است که نتوانسته مسلمانان و پیروان خود را بر یک اصل و حقیقت جمع نماید؟ یا این‌که دین اسلام در این جهت ناقص نبوده بلکه 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کوتاهی کرده است؟ و یا این‌که از این دو جهت هیچ نقص و کوتاهی وجود ندارد بلکه مشکل در مسلمانان است که به دستورات اسلام و پیامبرش گوش فرا ندادند و لذا به مصیبت تفرقه و تشتت گرفتار شدند، مصیبتی که باعث شد تا از این طریق دشمنان اسلام بر آنان غلبه کرده و آبرو و حیثیت و منافع آنان را به غارت برند؟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اسلام دین کامل و جامع بوده در طرح‌هایی که باعث عزت مسلمین و صلاح آنان است هیچ کوتاهی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وآله نیز در این راستا به وظیفه خود عمل کرده و هیچ کوتاهی نداشته است، تنها مشکل از ناحیه مسلمانان و دشمنان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امری طبیعی به نظر می‌رسد ولی آنچه مهم است این‌که برای حلّ آن و عدم منازعه و خصومت به نحوی که دشمن سوء استفاده نکند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مسائل است که منشأ اختلاف در جامعه اسلامی می‌باشد و لذا خداوند متعال مردم جامعه را از این طریق امتحان خواهد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که دشمنان برای نابودی و ضربه زدن به اسلام نقشه‌های خطرناکی کشیده که عمده آن‌ها اختلاف و نزاع بین مذاهب و فرقه‌های اسلامی است جا دارد که راه‌کارهای اسلام را برای رسیدن امّت اسلامی به وحدت حقیقی تبیین نماییم تا هم بتوانیم مردم را از جامعیت اسلام که در این زمینه نیز دستور جامع و کامل دارد مطلّع ساخته و نیز راه حلّی برای یک‌پارچگی و انسجام اسلامی بیان نماییم</w:t>
      </w:r>
      <w:r>
        <w:rPr>
          <w:rFonts w:eastAsia="IRNazanin" w:cs="IRNazanin"/>
          <w:color w:val="111111"/>
          <w:sz w:val="28"/>
          <w:szCs w:val="28"/>
          <w:rtl w:val="true"/>
          <w:lang w:bidi="fa-IR"/>
        </w:rPr>
        <w:t>.</w:t>
      </w:r>
      <w:bookmarkStart w:id="10" w:name="pg434_2950"/>
    </w:p>
    <w:p>
      <w:pPr>
        <w:pStyle w:val="BookText"/>
        <w:rPr/>
      </w:pPr>
      <w:bookmarkEnd w:id="10"/>
      <w:r>
        <w:rPr>
          <w:rFonts w:ascii="IRNazanin" w:hAnsi="IRNazanin" w:eastAsia="IRNazanin"/>
          <w:color w:val="111111"/>
          <w:sz w:val="28"/>
          <w:sz w:val="28"/>
          <w:szCs w:val="28"/>
          <w:rtl w:val="true"/>
          <w:lang w:bidi="fa-IR"/>
        </w:rPr>
        <w:t>علی‌اصغر رضوانی‌</w:t>
      </w:r>
    </w:p>
    <w:p>
      <w:pPr>
        <w:pStyle w:val="Heading2"/>
        <w:numPr>
          <w:ilvl w:val="1"/>
          <w:numId w:val="1"/>
        </w:numPr>
        <w:rPr/>
      </w:pPr>
      <w:bookmarkStart w:id="11" w:name="__RefHeading___Toc3843070_211673320"/>
      <w:bookmarkStart w:id="12" w:name="_Toc4"/>
      <w:bookmarkEnd w:id="11"/>
      <w:r>
        <w:rPr>
          <w:rtl w:val="true"/>
        </w:rPr>
        <w:t>انسجام تکوینی در صدر اسلام‌</w:t>
      </w:r>
      <w:bookmarkEnd w:id="12"/>
    </w:p>
    <w:p>
      <w:pPr>
        <w:pStyle w:val="BookText"/>
        <w:rPr/>
      </w:pPr>
      <w:r>
        <w:rPr>
          <w:rFonts w:ascii="IRNazanin" w:hAnsi="IRNazanin" w:eastAsia="IRNazanin"/>
          <w:color w:val="111111"/>
          <w:sz w:val="28"/>
          <w:sz w:val="28"/>
          <w:szCs w:val="28"/>
          <w:rtl w:val="true"/>
          <w:lang w:bidi="fa-IR"/>
        </w:rPr>
        <w:t>از آیات قرآن استفاده می‌شود که به جهت مصالحی خاص در صدر اسلام، نسبت به انسجام اسلامی عنایتی خاص از جانب خداوند متعال بوده است؛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بَیْنَ قُلُوبِهِمْ لَوْ أَنفَقْتَ ما فِی الأَْرْضِ جَمِیعاً مَآ أَلَّفْتَ بَیْنَ قُلُوبِهِمْ وَلکِنَّ اللَّهَ أَلَّفَ بَیْنَهُمْ إِنَّهُ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روی زمین است صرف می‌کردی که میان دلهای آنان الفت دهی، نمی‌توانستی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میان آن‌ها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نِعْمَتَ اللَّهِ عَلَیْکُمْ إِذْ کُنتُمْ أَعْدَآءً فَأَلَّفَ بَیْنَ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که چگونه دشمن یکدیگر بودید، و او میان دلهای شما، الفت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جهت آن است که پیامبر اکرم‌صلی الله علیه وآله در صدر شروع کار است و اگر عدّه‌ای که دعوت او را پذیرفته‌اند وحدت و یکپارچگی نداشته باشند هرگز پیامبرصلی الله علیه وآله نمی‌تواند به اهداف عالی خود در جهاد و مقابله با مشرکان و گسترش اسلام برسد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w:t>
      </w:r>
      <w:bookmarkStart w:id="13" w:name="pg434_2953"/>
    </w:p>
    <w:p>
      <w:pPr>
        <w:pStyle w:val="BookText"/>
        <w:rPr/>
      </w:pPr>
      <w:bookmarkEnd w:id="13"/>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دلها از کینه و حسد دارند، برمی‌کنیم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و صمیمیّت با هم زندگی کنند</w:t>
      </w:r>
      <w:r>
        <w:rPr>
          <w:rFonts w:eastAsia="IRNazanin" w:cs="IRNazanin"/>
          <w:color w:val="111111"/>
          <w:sz w:val="28"/>
          <w:szCs w:val="28"/>
          <w:rtl w:val="true"/>
          <w:lang w:bidi="fa-IR"/>
        </w:rPr>
        <w:t>)».</w:t>
      </w:r>
    </w:p>
    <w:p>
      <w:pPr>
        <w:pStyle w:val="Heading2"/>
        <w:numPr>
          <w:ilvl w:val="1"/>
          <w:numId w:val="1"/>
        </w:numPr>
        <w:rPr/>
      </w:pPr>
      <w:bookmarkStart w:id="14" w:name="__RefHeading___Toc3843072_211673320"/>
      <w:bookmarkStart w:id="15" w:name="_Toc5"/>
      <w:bookmarkEnd w:id="14"/>
      <w:r>
        <w:rPr>
          <w:rtl w:val="true"/>
        </w:rPr>
        <w:t>وصیّت پیامبران به پیروی از جانشین به حقّ‌</w:t>
      </w:r>
      <w:bookmarkEnd w:id="15"/>
    </w:p>
    <w:p>
      <w:pPr>
        <w:pStyle w:val="BookText"/>
        <w:rPr/>
      </w:pPr>
      <w:r>
        <w:rPr>
          <w:rFonts w:ascii="Amiri" w:hAnsi="Amiri" w:eastAsia="Amiri" w:cs="Amiri"/>
          <w:color w:val="111111"/>
          <w:sz w:val="28"/>
          <w:sz w:val="28"/>
          <w:szCs w:val="28"/>
          <w:rtl w:val="true"/>
          <w:lang w:bidi="ar-SA"/>
        </w:rPr>
        <w:t>خداوند متعال در آیه‌ای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عدم تفرقه و وحدت را بر محور راه مستقیم قرار داده که همان کتاب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 تَتَّبِعُوا السُّبُلَ فَتَفَرَّقَ بِکُمْ عَن سَبِیلِهِ ذَلِکُمْ وَصَّیاکُم بِهِ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bookmarkStart w:id="16" w:name="pg434_2955"/>
    </w:p>
    <w:p>
      <w:pPr>
        <w:pStyle w:val="BookText"/>
        <w:rPr/>
      </w:pPr>
      <w:bookmarkEnd w:id="16"/>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Heading2"/>
        <w:numPr>
          <w:ilvl w:val="1"/>
          <w:numId w:val="1"/>
        </w:numPr>
        <w:rPr/>
      </w:pPr>
      <w:bookmarkStart w:id="17" w:name="__RefHeading___Toc3843074_211673320"/>
      <w:bookmarkStart w:id="18" w:name="_Toc6"/>
      <w:bookmarkEnd w:id="17"/>
      <w:r>
        <w:rPr>
          <w:rtl w:val="true"/>
        </w:rPr>
        <w:t>وحدت حقیقی بر محور امام معصوم‌علیه السلام‌</w:t>
      </w:r>
      <w:bookmarkEnd w:id="18"/>
    </w:p>
    <w:p>
      <w:pPr>
        <w:pStyle w:val="Heading3"/>
        <w:numPr>
          <w:ilvl w:val="2"/>
          <w:numId w:val="1"/>
        </w:numPr>
        <w:rPr/>
      </w:pPr>
      <w:bookmarkStart w:id="19" w:name="__RefHeading___Toc3843076_21167332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خداوند متعال در آیه‌ای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به حبل الهی، ریسمانی است که به طور حتم ما را به خدا می‌رساند که همان امام معصوم از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جای حبل اللَّه تعبیر به اللَّه کرده و حبل را حذف نموده و از اینجا استفاده می‌شود که حبل اللَّه باید کسی باشد که مظهر خدا و کلمه قولی و فعلی اتمّ خداوند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دعوت به پیروی از صراط مستقیم نموده و از راه‌های دیگر نهی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 تَتَّبِعُوا السُّبُلَ فَتَفَرَّقَ بِکُمْ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امر به پیروی و تمسّک و چنگ زدن به حبل اللَّه کرده که همان قرآن و عترت است همان‌گونه که در حدیث ثقلین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اینجا معنا و مفهوم احادیثی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صراط و راه امام علی‌علیه السلام معنا کرده‌اند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معنای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در چنگ زدن به خدا که همان چنگ زدن به حبل اللَّه و کتاب و عترت است عبودیت خداوند است؛ زیرا عبودیت در اطاعت دستورات خدا بدون چون و چراست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آیات قرآن کریم نیز عصمت کتاب خدا و عترت استفاده می‌شود؛ خداوند متعال در مورد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باطلی، نه از پیش رو و نه از پشت سر، به سراغ آن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اهل بیت‌علیهم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ترکتکم علی المحجة البیضاء التی لیلها کنهارها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راه روشنی رها کردم که شبش همانند</w:t>
      </w:r>
    </w:p>
    <w:p>
      <w:pPr>
        <w:pStyle w:val="BookText"/>
        <w:rPr/>
      </w:pPr>
      <w:r>
        <w:rPr>
          <w:rFonts w:ascii="IRNazanin" w:hAnsi="IRNazanin" w:eastAsia="IRNazanin"/>
          <w:color w:val="111111"/>
          <w:sz w:val="28"/>
          <w:sz w:val="28"/>
          <w:szCs w:val="28"/>
          <w:rtl w:val="true"/>
          <w:lang w:bidi="fa-IR"/>
        </w:rPr>
        <w:t>روز روشن است، پس راه واضح است به حدّی که سیرکننده در آن گمراه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مصداق صراط مستقیم و حبل اللَّه واقعی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ما ان تمسّکتم بهما لن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شما دو شیی‌ء گرانبها می‌گذارم؛ یکی کتاب خدا و دیگری عترتم، که اگر به آن دو تمسک کنید هرگز بعد از من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مأمن برای اهل آسمان‌اند و اهل بیتم نیز مأمن برای امّتم از اختلاف؛ هرگاه با آنان گروهی از عرب مخالفت نمایند بینشان اختلاف افتاده و جزء حزب شیطان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کسفینة نوح من رکبها نجی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همانند کشتی نوح است؛ که هرکس بر آن سوار شود نجات یافته و هرکس از آن تخلّف کند هلاک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درباره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هذا الحدیث صحیحاً عند الطرفین بل عند کلّ المسلمین علی اختلاف مذاهبهم، فما بال قسم من المسلمین لایَعمل به؟ ولو عمل المسلمون کافة بهذا الحدیث لنشأت بینهم وحدة اسلامیة قویة لاتزعزعها الریاح ولاتهدّها العواصف و لایطلبها الاعلام و لایفشلها اعداء الاسلام</w:t>
      </w:r>
      <w:r>
        <w:rPr>
          <w:rFonts w:eastAsia="IRNazanin" w:cs="IRNazanin"/>
          <w:color w:val="111111"/>
          <w:sz w:val="28"/>
          <w:szCs w:val="28"/>
          <w:rtl w:val="true"/>
          <w:lang w:bidi="fa-IR"/>
        </w:rPr>
        <w:t>.</w:t>
      </w:r>
      <w:bookmarkStart w:id="21" w:name="pg434_2962"/>
    </w:p>
    <w:p>
      <w:pPr>
        <w:pStyle w:val="BookText"/>
        <w:rPr/>
      </w:pPr>
      <w:bookmarkEnd w:id="21"/>
      <w:r>
        <w:rPr>
          <w:rFonts w:ascii="IRNazanin" w:hAnsi="IRNazanin" w:eastAsia="IRNazanin"/>
          <w:color w:val="111111"/>
          <w:sz w:val="28"/>
          <w:sz w:val="28"/>
          <w:szCs w:val="28"/>
          <w:rtl w:val="true"/>
          <w:lang w:bidi="fa-IR"/>
        </w:rPr>
        <w:t>و حسب اعتقادی انّ هذا هو الحلّ الوحید لخلاص المسلمین و نجاتهم و ماسواه باطل و زخرف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المتتبع للقرآن و السنة النبویة و المطّلع علی التاریخ و المتدبر فیه بعقله یوافقنی بلاشک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حدیث نزد شیعه و سنی بلکه تمام مسلمانان با اختلاف در مذهبشان، صحیح است، پس چرا برخی از مسلمانان به آن عمل نمی‌کنند؟ و اگر تمام مسلمانان به این حدیث عمل کرده بودند می‌توانست وحدت اسلامی قوی بین آن‌ها ایجاد گردد به حدّی که بادها نتواند آن‌ها را به حرکت درآورده و طوفان‌ها آن را از جا برکند و کسی معترض آن نشده و دشمنان اسلام آن را سست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حسب اعتقاد من، این تنها راه خلاصی مسلمانان و نجات آن‌هاست، و ماسوای آن باطل و گفتاری بی معناست، و کسی که در قرآن و سنت نبوی تتبع کرده و بر تاریخ مطّلع بوده و در آن با عقلش تدبّر کرده، مرا در این امر بدون شک موافقت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الوحدة قادمة لامحالة أحبّوا ام اکرهوا؛ لانّ اللَّه سبحانه رصد لها اماماً من ذریّة المصطفی سیملؤها قسطاً و عدلاً کما ملئت ظلماً و جوراً، و هذا الامام هو من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وحدت به طور حتم خواهدآمد، بخواهند یا نخواهند؛ زیرا خداوند سبحان برای آن پیشوایی از ذریّه مصطفی قرار داده که زمین را پر از عدل و داد خواهدکرد همان‌گونه که از ظلم و جور پر شده باشد، و این امام همانا از عترت طاهره است</w:t>
      </w:r>
      <w:r>
        <w:rPr>
          <w:rFonts w:eastAsia="IRNazanin" w:cs="IRNazanin"/>
          <w:color w:val="111111"/>
          <w:sz w:val="28"/>
          <w:szCs w:val="28"/>
          <w:rtl w:val="true"/>
          <w:lang w:bidi="fa-IR"/>
        </w:rPr>
        <w:t>...».</w:t>
      </w:r>
    </w:p>
    <w:p>
      <w:pPr>
        <w:pStyle w:val="Heading3"/>
        <w:numPr>
          <w:ilvl w:val="2"/>
          <w:numId w:val="1"/>
        </w:numPr>
        <w:rPr/>
      </w:pPr>
      <w:bookmarkStart w:id="22" w:name="__RefHeading___Toc3843078_211673320"/>
      <w:bookmarkStart w:id="23" w:name="_Toc8"/>
      <w:bookmarkEnd w:id="22"/>
      <w:r>
        <w:rPr>
          <w:rtl w:val="true"/>
        </w:rPr>
        <w:t>اشکال‌</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هدایت به راه مستقیم برای</w:t>
      </w:r>
      <w:bookmarkStart w:id="24" w:name="pg434_2964"/>
    </w:p>
    <w:p>
      <w:pPr>
        <w:pStyle w:val="BookText"/>
        <w:rPr/>
      </w:pPr>
      <w:bookmarkEnd w:id="24"/>
      <w:r>
        <w:rPr>
          <w:rFonts w:ascii="IRNazanin" w:hAnsi="IRNazanin" w:eastAsia="IRNazanin"/>
          <w:color w:val="111111"/>
          <w:sz w:val="28"/>
          <w:sz w:val="28"/>
          <w:szCs w:val="28"/>
          <w:rtl w:val="true"/>
          <w:lang w:bidi="fa-IR"/>
        </w:rPr>
        <w:t xml:space="preserve">اعتصام به خدا آمده ولی برای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نیامده است و این مؤیّد آن است که ریسمان خدا که همان راه‌های به سوی خداست گرچه ظنّی است ولی همه باید به آن تمسک کرده و تفرقه نداشته باشند</w:t>
      </w:r>
      <w:r>
        <w:rPr>
          <w:rFonts w:eastAsia="IRNazanin" w:cs="IRNazanin"/>
          <w:color w:val="111111"/>
          <w:sz w:val="28"/>
          <w:szCs w:val="28"/>
          <w:rtl w:val="true"/>
          <w:lang w:bidi="fa-IR"/>
        </w:rPr>
        <w:t>.</w:t>
      </w:r>
    </w:p>
    <w:p>
      <w:pPr>
        <w:pStyle w:val="Heading3"/>
        <w:numPr>
          <w:ilvl w:val="2"/>
          <w:numId w:val="1"/>
        </w:numPr>
        <w:rPr/>
      </w:pPr>
      <w:bookmarkStart w:id="25" w:name="__RefHeading___Toc3843080_211673320"/>
      <w:bookmarkStart w:id="26" w:name="_Toc9"/>
      <w:bookmarkEnd w:id="25"/>
      <w:r>
        <w:rPr>
          <w:rtl w:val="true"/>
        </w:rPr>
        <w:t>پاسخ‌</w:t>
      </w:r>
      <w:bookmarkEnd w:id="2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نزدیک به هم و در یک سوره آمده و لذا می‌تواند شارح همدیگر باشند به همان نحوی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اعتصام به خدا بدون واسطه برای هیچ کس به جز اولیای الهی ممکن نیست لذا به طور حتم مقصود به آن همان اعتصام به حبل اللَّه و واسطه فیض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آورده شده نه به جمع و این خود دلالت بر وحدت واسطه و وسیله رسیدن به خدا دارد</w:t>
      </w:r>
      <w:r>
        <w:rPr>
          <w:rFonts w:eastAsia="IRNazanin" w:cs="IRNazanin"/>
          <w:color w:val="111111"/>
          <w:sz w:val="28"/>
          <w:szCs w:val="28"/>
          <w:rtl w:val="true"/>
          <w:lang w:bidi="fa-IR"/>
        </w:rPr>
        <w:t>.</w:t>
      </w:r>
    </w:p>
    <w:p>
      <w:pPr>
        <w:pStyle w:val="Heading2"/>
        <w:numPr>
          <w:ilvl w:val="1"/>
          <w:numId w:val="1"/>
        </w:numPr>
        <w:rPr/>
      </w:pPr>
      <w:bookmarkStart w:id="27" w:name="__RefHeading___Toc3843082_211673320"/>
      <w:bookmarkStart w:id="28" w:name="_Toc10"/>
      <w:bookmarkEnd w:id="27"/>
      <w:r>
        <w:rPr>
          <w:rtl w:val="true"/>
        </w:rPr>
        <w:t>سنت الهی در امتحان امت‌ها</w:t>
      </w:r>
      <w:bookmarkEnd w:id="28"/>
    </w:p>
    <w:p>
      <w:pPr>
        <w:pStyle w:val="Heading3"/>
        <w:numPr>
          <w:ilvl w:val="2"/>
          <w:numId w:val="1"/>
        </w:numPr>
        <w:rPr/>
      </w:pPr>
      <w:bookmarkStart w:id="29" w:name="__RefHeading___Toc3843084_211673320"/>
      <w:bookmarkStart w:id="30" w:name="_Toc11"/>
      <w:bookmarkEnd w:id="29"/>
      <w:r>
        <w:rPr>
          <w:rtl w:val="true"/>
        </w:rPr>
        <w:t>توضیح</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نیز امتحان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علم خدا درباره کسانی که راست می‌گویند و کسانی که دروغ می‌گویند تحقق یابد</w:t>
      </w:r>
      <w:r>
        <w:rPr>
          <w:rFonts w:eastAsia="IRNazanin" w:cs="IRNazanin"/>
          <w:color w:val="111111"/>
          <w:sz w:val="28"/>
          <w:szCs w:val="28"/>
          <w:rtl w:val="true"/>
          <w:lang w:bidi="fa-IR"/>
        </w:rPr>
        <w:t>»!</w:t>
      </w:r>
      <w:bookmarkStart w:id="31" w:name="pg434_2966"/>
    </w:p>
    <w:p>
      <w:pPr>
        <w:pStyle w:val="BookText"/>
        <w:rPr/>
      </w:pPr>
      <w:bookmarkEnd w:id="31"/>
      <w:r>
        <w:rPr>
          <w:rFonts w:ascii="IRNazanin" w:hAnsi="IRNazanin" w:eastAsia="IRNazanin"/>
          <w:color w:val="111111"/>
          <w:sz w:val="28"/>
          <w:sz w:val="28"/>
          <w:szCs w:val="28"/>
          <w:rtl w:val="true"/>
          <w:lang w:bidi="fa-IR"/>
        </w:rPr>
        <w:t>خداوند متعال با در میان قرار دادن محور حقّ که همان امام معصوم است افراد را امتحان می‌نماید؛ همان گونه که شیطان را با حضرت آدم‌علیه السلام و امت اسلام را با معرفی حضرت علی‌علیه السلام به خلافت و امامت امتحان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که از بالا یا از زیر پای شما، عذابی بر شما بفرستد؛ یا بصورت دسته‌های پراکنده شما را با هم بیامیزد؛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شما بوسیله دیگری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نمونه‌هایی از این گونه امتحانات اشاره می‌کنیم؛</w:t>
      </w:r>
    </w:p>
    <w:p>
      <w:pPr>
        <w:pStyle w:val="Heading3"/>
        <w:numPr>
          <w:ilvl w:val="2"/>
          <w:numId w:val="1"/>
        </w:numPr>
        <w:rPr/>
      </w:pPr>
      <w:bookmarkStart w:id="32" w:name="__RefHeading___Toc3843086_211673320"/>
      <w:bookmarkStart w:id="33" w:name="_Toc12"/>
      <w:bookmarkEnd w:id="32"/>
      <w:r>
        <w:rPr/>
        <w:t>1</w:t>
      </w:r>
      <w:r>
        <w:rPr>
          <w:rtl w:val="true"/>
        </w:rPr>
        <w:t xml:space="preserve"> - </w:t>
      </w:r>
      <w:r>
        <w:rPr>
          <w:rtl w:val="true"/>
        </w:rPr>
        <w:t>امتحان ملائکه و شیطان با خلقت حضرت آدم‌علیه السلام‌</w:t>
      </w:r>
      <w:bookmarkEnd w:id="33"/>
    </w:p>
    <w:p>
      <w:pPr>
        <w:pStyle w:val="BookText"/>
        <w:rPr/>
      </w:pPr>
      <w:r>
        <w:rPr>
          <w:rFonts w:ascii="Amiri" w:hAnsi="Amiri" w:eastAsia="Amiri" w:cs="Amiri"/>
          <w:color w:val="111111"/>
          <w:sz w:val="28"/>
          <w:sz w:val="28"/>
          <w:szCs w:val="28"/>
          <w:rtl w:val="true"/>
          <w:lang w:bidi="ar-SA"/>
        </w:rPr>
        <w:t>خداوند متعال درباره حضرت آدم‌علیه السلام و شیطان و ملائکه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لِآدَمَ فَسَجَدُوا إِلَّآ إِبْلِیسَ أَبَی وَاسْتَکْبَرَ وَکانَ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خلقت حضرت آدم‌علیه السلام هم نیز ملائکه امتحان شده بودند آنجا که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الدِّمآءَ</w:t>
      </w:r>
      <w:bookmarkStart w:id="34" w:name="pg434_2968"/>
    </w:p>
    <w:p>
      <w:pPr>
        <w:pStyle w:val="BookText"/>
        <w:rPr/>
      </w:pPr>
      <w:bookmarkEnd w:id="34"/>
      <w:r>
        <w:rPr>
          <w:rFonts w:ascii="Amiri" w:hAnsi="Amiri" w:eastAsia="Amiri" w:cs="Amiri"/>
          <w:color w:val="111111"/>
          <w:sz w:val="28"/>
          <w:sz w:val="28"/>
          <w:szCs w:val="28"/>
          <w:rtl w:val="true"/>
          <w:lang w:bidi="ar-SA"/>
        </w:rPr>
        <w:t>وَنَحْنُ نُسَبِّحُ بِحَمْدِکَ وَنُقَدِّسُ لَکَ قالَ إِنِّی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این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شیطان در امتحان خود با تسلیم نسبت به امام به حقّ رفوزه شد لذا خداوند متعال مؤمنان را به تسلیم در برابر دستورات خود دعوت کرده و از پیروی شیطان در این زمینه نهی کرده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آمَنُوا ادْخُلُوا فِی السِّلْمِ کَآفَّةً وَلَا تَتَّبِعُوا خُطُواتِ الشَّیْطنِ إِنَّهُ لَکُمْ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همگی در صلح و آشتی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pStyle w:val="Heading3"/>
        <w:numPr>
          <w:ilvl w:val="2"/>
          <w:numId w:val="1"/>
        </w:numPr>
        <w:rPr/>
      </w:pPr>
      <w:bookmarkStart w:id="35" w:name="__RefHeading___Toc3843088_211673320"/>
      <w:bookmarkStart w:id="36" w:name="_Toc13"/>
      <w:bookmarkEnd w:id="35"/>
      <w:r>
        <w:rPr/>
        <w:t>2</w:t>
      </w:r>
      <w:r>
        <w:rPr>
          <w:rtl w:val="true"/>
        </w:rPr>
        <w:t xml:space="preserve"> - </w:t>
      </w:r>
      <w:r>
        <w:rPr>
          <w:rtl w:val="true"/>
        </w:rPr>
        <w:t>امتحان امُت اسلامی در وحدت بر مسأله امامت‌</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این امت را بعد از وفات پیامبرش بر مسأله امامت به حقّ، امتحان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آیه‌ای دیگر استفاده می‌شود که وصیت پیامبر اسلام‌صلی الله علیه وآله همانند وصیت دیگر انبیاء عدم تفرقه و اتحاد بر محور حقّ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 مِنْ بَعْدِ ما جَآءَهُمُ 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ربّی ثلاثاً فاعطانی اثنتین و منعنی واحدة؛ سألته ان لایهلک امّتی بالسنة فاعطانیها، و سألته ان لایهلک امتی بالغرق فاعطانیها، و سألته ان لایجعل بأسهم بینهم فمنعنیها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سه چیز درخواست کردم، دوتای آن را به من عطا نمود و مرا از یکی از آن‌ها منع کرد؛ از او درخواست کردم که امّتم را با قحطی هلاک نگرداند،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درخواست نمودم که با غرق امّتم را هلاک نکند،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خواستم که بینشان نزاع نباشد، آن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بر مسأله امامت در امت اسلامی امتحان شد و رفوزه بیرون آمد نعمان بن حارث فهری بود؛ او هنگامی که شنید پیامبر اکرم‌صلی الله علیه وآله حضرت علی‌علیه السلام را به خلافت و جانشینی خود منصوب کرده، آمد و به حضرت رسول‌صلی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تا شهادت به وحدانیّت خداوند دهیم و این‌که تو رسول خدایی،ما هم قبول کردیم، و امر نمودی تا پنج نوبت نماز بخوانیم آن را نیز از تو پذیرفتیم، و ما را به زکات و روزه ماه رمضان و حج امر نمودی آن را نیز قبول کردیم، به این رازی نشدی تا آنکه بازوان پسرعمویت را بالا برده و او را برما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مولای اویم این علیّ نیز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مطلبی بود که از جانب خود گفتی یا از جانب خدای عزوجل؟</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جز او خدایی نیست، همانا این مطلب از جانب خداوند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حارث بن نعمان به پیامبرصلی الله علیه وآله پشت کرده و به سوی راحله خود حرکت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می‌گوید حقّ است بر من سنگی از آسمان ببار یا عذابی دردناک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شترش نرسیده بود که سنگی از آسمان فرستاد که بر سر او خورده و از پشت او بیرون آمد و به این طریق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سَآئِلٌ بِعَذَابٍ وَاقِعٍ لِلْکافِرِینَ 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کننده‌ای تقاضای</w:t>
      </w:r>
      <w:bookmarkStart w:id="37" w:name="pg434_2974"/>
    </w:p>
    <w:p>
      <w:pPr>
        <w:pStyle w:val="BookText"/>
        <w:rPr/>
      </w:pPr>
      <w:bookmarkEnd w:id="37"/>
      <w:r>
        <w:rPr>
          <w:rFonts w:ascii="IRNazanin" w:hAnsi="IRNazanin" w:eastAsia="IRNazanin"/>
          <w:color w:val="111111"/>
          <w:sz w:val="28"/>
          <w:sz w:val="28"/>
          <w:szCs w:val="28"/>
          <w:rtl w:val="true"/>
          <w:lang w:bidi="fa-IR"/>
        </w:rPr>
        <w:t>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نمی‌تواند آن را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38" w:name="__RefHeading___Toc3843090_211673320"/>
      <w:bookmarkStart w:id="39" w:name="_Toc14"/>
      <w:bookmarkEnd w:id="38"/>
      <w:r>
        <w:rPr>
          <w:rtl w:val="true"/>
        </w:rPr>
        <w:t>ایمان همراه با ولایت‌</w:t>
      </w:r>
      <w:bookmarkEnd w:id="39"/>
    </w:p>
    <w:p>
      <w:pPr>
        <w:pStyle w:val="BookText"/>
        <w:rPr/>
      </w:pPr>
      <w:r>
        <w:rPr>
          <w:rFonts w:ascii="IRNazanin" w:hAnsi="IRNazanin" w:eastAsia="IRNazanin"/>
          <w:color w:val="111111"/>
          <w:sz w:val="28"/>
          <w:sz w:val="28"/>
          <w:szCs w:val="28"/>
          <w:rtl w:val="true"/>
          <w:lang w:bidi="fa-IR"/>
        </w:rPr>
        <w:t>گرچه حکم به برادری با اهل سنت در آیات قرآن بر ایمان به طور مطلق آمده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مطابق آیات دیگر و نیز برخی از روایات، ایمان مشروط به اعتقاد به ولایت اهل بیت‌علیهم السلام و اخذ دین از طریق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نتیجه اعتصام به حبل اللَّه که همان اعتصام به خداست را هدایت به صراط مستقیم که همان ایمان است می‌داند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به خدا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صراط مستقیم همان صراطی است که دستور به پیروی از آن داده شده و وصیت و سفارش خداوند به انبیا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 تَتَّبِعُوا السُّبُلَ</w:t>
      </w:r>
      <w:bookmarkStart w:id="40" w:name="pg434_2977"/>
    </w:p>
    <w:p>
      <w:pPr>
        <w:pStyle w:val="BookText"/>
        <w:rPr/>
      </w:pPr>
      <w:bookmarkEnd w:id="40"/>
      <w:r>
        <w:rPr>
          <w:rFonts w:ascii="Amiri" w:hAnsi="Amiri" w:eastAsia="Amiri" w:cs="Amiri"/>
          <w:color w:val="111111"/>
          <w:sz w:val="28"/>
          <w:sz w:val="28"/>
          <w:szCs w:val="28"/>
          <w:rtl w:val="true"/>
          <w:lang w:bidi="ar-SA"/>
        </w:rPr>
        <w:t>فَتَفَرَّقَ بِکُمْ عَن سَبِیلِهِ ذَلِکُمْ وَصَّیاکُم بِهِ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 ثقلین، کتاب و عترت معصوم است، همان‌گونه که قبلاً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مناظره‌ای که بین امام صادق‌علیه السلام و برخی از اصحاب او از آن جمله هشام بن حکم، با مرد شامی اتفاق افتاد، بعد از آنکه مرد شامی مغلوب شد و پی به عظمت و امامت حضرت برد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للَّه الساعة؛ من الآن اسلام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آمنت باللَّه الساعة؛ انّ الاسلام قبل الایمان و علیه یتوارثون و یتناکحون و علی الایمان یثابون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الآن به خدا ایمان آوردی؛ زیرا اسلام قبل از ایمان است و بر آن مردم ارث برده و نکاح می‌کنند و بر ایمان است که مردم صواب می‌برند</w:t>
      </w:r>
      <w:r>
        <w:rPr>
          <w:rFonts w:eastAsia="IRNazanin" w:cs="IRNazanin"/>
          <w:color w:val="111111"/>
          <w:sz w:val="28"/>
          <w:szCs w:val="28"/>
          <w:rtl w:val="true"/>
          <w:lang w:bidi="fa-IR"/>
        </w:rPr>
        <w:t>».</w:t>
      </w:r>
    </w:p>
    <w:p>
      <w:pPr>
        <w:pStyle w:val="Heading2"/>
        <w:numPr>
          <w:ilvl w:val="1"/>
          <w:numId w:val="1"/>
        </w:numPr>
        <w:rPr/>
      </w:pPr>
      <w:bookmarkStart w:id="41" w:name="__RefHeading___Toc3843092_211673320"/>
      <w:bookmarkStart w:id="42" w:name="_Toc15"/>
      <w:bookmarkEnd w:id="41"/>
      <w:r>
        <w:rPr>
          <w:rtl w:val="true"/>
        </w:rPr>
        <w:t>احتیاج به امام ناطق‌</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همان گونه که احتیاج به امام صامت است که قرآن باشد، به امام ناطق نیز احتیاج است؛ زیرا خداوند متعال از طرفی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قَبْلِهِ کِتابُ مُوسَی إِماماً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آن،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w:t>
      </w:r>
      <w:bookmarkStart w:id="43" w:name="pg434_2979"/>
    </w:p>
    <w:p>
      <w:pPr>
        <w:pStyle w:val="BookText"/>
        <w:rPr/>
      </w:pPr>
      <w:bookmarkEnd w:id="43"/>
      <w:r>
        <w:rPr>
          <w:rFonts w:ascii="IRNazanin" w:hAnsi="IRNazanin" w:eastAsia="IRNazanin"/>
          <w:color w:val="111111"/>
          <w:sz w:val="28"/>
          <w:sz w:val="28"/>
          <w:szCs w:val="28"/>
          <w:rtl w:val="true"/>
          <w:lang w:bidi="fa-IR"/>
        </w:rPr>
        <w:t>آن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کتاب حضرت موسی و ابراهیم‌علیهما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وَمُوسَی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ابراهیم و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عین حال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با وجود آنکه درباره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اکرم‌صلی الله علیه وآله را به عنوان مبیّن و سخنگوی آن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روشن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به سوی مردم نازل شده است برای آن‌ها روشن سازی</w:t>
      </w:r>
      <w:r>
        <w:rPr>
          <w:rFonts w:eastAsia="IRNazanin" w:cs="IRNazanin"/>
          <w:color w:val="111111"/>
          <w:sz w:val="28"/>
          <w:szCs w:val="28"/>
          <w:rtl w:val="true"/>
          <w:lang w:bidi="fa-IR"/>
        </w:rPr>
        <w:t>».</w:t>
      </w:r>
    </w:p>
    <w:p>
      <w:pPr>
        <w:pStyle w:val="Heading2"/>
        <w:numPr>
          <w:ilvl w:val="1"/>
          <w:numId w:val="1"/>
        </w:numPr>
        <w:rPr/>
      </w:pPr>
      <w:bookmarkStart w:id="44" w:name="__RefHeading___Toc3843094_211673320"/>
      <w:bookmarkStart w:id="45" w:name="_Toc16"/>
      <w:bookmarkEnd w:id="44"/>
      <w:r>
        <w:rPr>
          <w:rtl w:val="true"/>
        </w:rPr>
        <w:t>وظیفه ما در بیان حقایق‌</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که درباره ولایت حضرت امیرالمؤمنین‌علیه السلام و دیگر ائمه آمده و نیز از سیره رسول خداصلی الله علیه وآله و امام علی‌علیه السلام و فاطمه زهراعلیها السلام و امام حسین‌علیه السلام استفاده می‌شود که هرگاه بین بیان حقّ مهم و وحدت تعارض شد بیان حقّ مقدم بوده و وحدت است که</w:t>
      </w:r>
    </w:p>
    <w:p>
      <w:pPr>
        <w:pStyle w:val="BookText"/>
        <w:rPr/>
      </w:pPr>
      <w:r>
        <w:rPr>
          <w:rFonts w:ascii="IRNazanin" w:hAnsi="IRNazanin" w:eastAsia="IRNazanin"/>
          <w:color w:val="111111"/>
          <w:sz w:val="28"/>
          <w:sz w:val="28"/>
          <w:szCs w:val="28"/>
          <w:rtl w:val="true"/>
          <w:lang w:bidi="fa-IR"/>
        </w:rPr>
        <w:t>باید فدای حقّ مهم شود بلکه گاهی باید به جهت بیان حقّ مهم وحدت جامعه را بر هم زد و آن موقعی است که جامعه بر باطل وحدت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عینی که برایش مشکل بود که حضرت امیر را معرفی کند و راه هدایت را به مردم بگوید، برای این که می‌دید ممکن است یک وقت اختلاف بشود، مع ذلک خدا الزامش کرد که باید بگویی، اگر نگویی کاری نکردی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اینک به نمونه‌هایی از موارد تقدیم حقّ بر وحدت در سیره معصومین‌علیهم السلام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رسول خداصلی الله علیه وآله در ابلاغ ولایت حضرت علی‌علیه السلام در روز غدیر؛ زیرا رسول خداصلی الله علیه وآله می‌دانست که مسلمانان با طرح این مسأله اختلاف کرده و به دو دسته شیعه علی‌علیه السلام و سنّی تقسیم می‌شوند ولی در عین حال از بیان حقّ کوتاه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حضرت علی‌علیه السلام در حکومت داری؛ زیرا حضرت می‌دانست که با طرد معاویه و طلحه و زبیر حکومتش بر هم خورده و وحدت اسلامی متلاشی خواهد شد ولی در عین حال دست به این کار اسلامی و انقلابی 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زهراعلیها السلام با آنکه می‌دانستند که امت اسلامی بعد از وفات پدرش از هر طرف مورد تعرّض است، از طرفی روم شرقی که تا پشت مرزهای اسلامی پیش آمده بود و از طرفی دیگر مردم</w:t>
      </w:r>
      <w:bookmarkStart w:id="46" w:name="pg434_2983"/>
    </w:p>
    <w:p>
      <w:pPr>
        <w:pStyle w:val="BookText"/>
        <w:rPr/>
      </w:pPr>
      <w:bookmarkEnd w:id="46"/>
      <w:r>
        <w:rPr>
          <w:rFonts w:ascii="IRNazanin" w:hAnsi="IRNazanin" w:eastAsia="IRNazanin"/>
          <w:color w:val="111111"/>
          <w:sz w:val="28"/>
          <w:sz w:val="28"/>
          <w:szCs w:val="28"/>
          <w:rtl w:val="true"/>
          <w:lang w:bidi="fa-IR"/>
        </w:rPr>
        <w:t>کشور پهناور ایران آن زمان هنوز اسلام نیاورده و پادشاه آن، نامه رسول خداصلی الله علیه وآله را پاره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یهود و ستون پنجم دشمن یعنی منافقان داخلی درصدد ضربه زدن به اسلام بودند و مردم نیز تازه مسلمان شده‌اند ولی در عین حال فاطمه زهراعلیها السلام با این‌که بهترین حالت را برای زن مواجه نشدن با مرد نامحرم می‌داند چنان مطلب را مهم دیده که از خانه به سوی مسجد رسول خداصلی الله علیه وآله می‌آید و با ابوبکر محاجه می‌کند و به دفاع از حقّ شوهر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که امام حسین‌علیه السلام کرد و بعد از واقعه عاشورا چه نهضت‌ها و قیام‌هایی را در جامعه به راه انداخت همگی توجیه گر این نکته است که هنگام تعارض بین بیان و مسأله وحدت اسلامی، بیان حقّ مهمّ مقدّم است</w:t>
      </w:r>
      <w:r>
        <w:rPr>
          <w:rFonts w:eastAsia="IRNazanin" w:cs="IRNazanin"/>
          <w:color w:val="111111"/>
          <w:sz w:val="28"/>
          <w:szCs w:val="28"/>
          <w:rtl w:val="true"/>
          <w:lang w:bidi="fa-IR"/>
        </w:rPr>
        <w:t>.</w:t>
      </w:r>
    </w:p>
    <w:p>
      <w:pPr>
        <w:pStyle w:val="Heading2"/>
        <w:numPr>
          <w:ilvl w:val="1"/>
          <w:numId w:val="1"/>
        </w:numPr>
        <w:rPr/>
      </w:pPr>
      <w:bookmarkStart w:id="47" w:name="__RefHeading___Toc3843096_211673320"/>
      <w:bookmarkStart w:id="48" w:name="_Toc17"/>
      <w:bookmarkEnd w:id="47"/>
      <w:r>
        <w:rPr>
          <w:rtl w:val="true"/>
        </w:rPr>
        <w:t>علم پیامبرصلی الله علیه وآله به اختلاف امت اسلامی‌</w:t>
      </w:r>
      <w:bookmarkEnd w:id="48"/>
    </w:p>
    <w:p>
      <w:pPr>
        <w:pStyle w:val="BookText"/>
        <w:rPr/>
      </w:pPr>
      <w:r>
        <w:rPr>
          <w:rFonts w:ascii="IRNazanin" w:hAnsi="IRNazanin" w:eastAsia="IRNazanin"/>
          <w:color w:val="111111"/>
          <w:sz w:val="28"/>
          <w:sz w:val="28"/>
          <w:szCs w:val="28"/>
          <w:rtl w:val="true"/>
          <w:lang w:bidi="fa-IR"/>
        </w:rPr>
        <w:t>از ظاهر آیات و روایات استفاده می‌شود که پیامبرصلی الله علیه وآله از اختلاف امت اسلامی بعد از وفات خود اطّلاع داشته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باره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الْغَیْبِ فَلَا 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 هیچ کس را بر اسرار غیبش آگاه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حتم، پیامبرصلی الله علیه وآله از اتّفاقی که بعد از او بر سر مسأله خلافت افتاد اطلاع داشته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w:t>
      </w:r>
      <w:bookmarkStart w:id="49" w:name="pg434_2985"/>
    </w:p>
    <w:p>
      <w:pPr>
        <w:pStyle w:val="BookText"/>
        <w:rPr/>
      </w:pPr>
      <w:bookmarkEnd w:id="49"/>
      <w:r>
        <w:rPr>
          <w:rFonts w:ascii="IRNazanin" w:hAnsi="IRNazanin" w:eastAsia="IRNazanin"/>
          <w:color w:val="111111"/>
          <w:sz w:val="28"/>
          <w:sz w:val="28"/>
          <w:szCs w:val="28"/>
          <w:rtl w:val="true"/>
          <w:lang w:bidi="fa-IR"/>
        </w:rPr>
        <w:t xml:space="preserve">الیهود علی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سبعین فرقة، و تفرّقت النصاری علی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سبعین فرقة، و تفترق امّتی علی ثلاث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هفتاد و یک یا هفتاد و دو فرقه متفرق شدند،و نصارا بر هفتاد و یک و یا هفتاد و دو فرقه تقسیم شدند، و امت من بر هفتاد و سه دسته متفرق می‌گردند</w:t>
      </w:r>
      <w:r>
        <w:rPr>
          <w:rFonts w:eastAsia="IRNazanin" w:cs="IRNazanin"/>
          <w:color w:val="111111"/>
          <w:sz w:val="28"/>
          <w:szCs w:val="28"/>
          <w:rtl w:val="true"/>
          <w:lang w:bidi="fa-IR"/>
        </w:rPr>
        <w:t>».</w:t>
      </w:r>
    </w:p>
    <w:p>
      <w:pPr>
        <w:pStyle w:val="Heading2"/>
        <w:numPr>
          <w:ilvl w:val="1"/>
          <w:numId w:val="1"/>
        </w:numPr>
        <w:rPr/>
      </w:pPr>
      <w:bookmarkStart w:id="50" w:name="__RefHeading___Toc3843098_211673320"/>
      <w:bookmarkStart w:id="51" w:name="_Toc18"/>
      <w:bookmarkEnd w:id="50"/>
      <w:r>
        <w:rPr>
          <w:rtl w:val="true"/>
        </w:rPr>
        <w:t>توجیه کلام هارون‌علیه السلام‌</w:t>
      </w:r>
      <w:bookmarkEnd w:id="51"/>
    </w:p>
    <w:p>
      <w:pPr>
        <w:pStyle w:val="Heading3"/>
        <w:numPr>
          <w:ilvl w:val="2"/>
          <w:numId w:val="1"/>
        </w:numPr>
        <w:rPr/>
      </w:pPr>
      <w:bookmarkStart w:id="52" w:name="__RefHeading___Toc3843100_21167332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بعد از بازگشت از کوه طور چون مشاهده کرد که عده‌ای از قومش گوساله پرست شده‌اند به برادرش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یاهارُونُ ما مَنَعَکَ إِذْ رَأَیْتَهُمْ ضَلُّوا أَلَّا تَتَّبِعَنِ أَفَعَصَیْتَ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دیدی آن‌ها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در جواب حضرت موسی‌علیه السلام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یَبْنَؤُمَّ لَا تَأْخُذْ بِلِحْیَتِی وَلَا بِرَأْسِی إِنِّی خَشِیتُ أَن تَقُولَ فَرَّقْتَ بَیْنَ بَنِی إِسْرَ ئِیلَ وَلَمْ تَرْقُبْ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 تو میان بنی اسرائیل تفرقه انداختی، و سفارش مرا به کار نبستی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 خداوند متعال خطاب به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w:t>
      </w:r>
      <w:bookmarkStart w:id="54" w:name="pg434_2987"/>
    </w:p>
    <w:p>
      <w:pPr>
        <w:pStyle w:val="BookText"/>
        <w:rPr/>
      </w:pPr>
      <w:bookmarkEnd w:id="54"/>
      <w:r>
        <w:rPr>
          <w:rFonts w:ascii="IRNazanin" w:hAnsi="IRNazanin" w:eastAsia="IRNazanin"/>
          <w:color w:val="111111"/>
          <w:sz w:val="28"/>
          <w:sz w:val="28"/>
          <w:szCs w:val="28"/>
          <w:rtl w:val="true"/>
          <w:lang w:bidi="fa-IR"/>
        </w:rPr>
        <w:t xml:space="preserve">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چگونه خداوند متعال به پیامبرش تأکید می‌کند هر طور که شده ولو در امت اختلاف می‌افتد تو باید امر ولایت حضرت علی‌علیه السلام را ابلاغ کنی‌ولی وقتی حضرت هارون‌علیه السلام از حضرت موسی‌علیه السلام عذر می‌خواهد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خَشِیتُ أَن تَقُولَ فَرَّقْتَ بَیْنَ بَنِی إِسْرَ ئِیلَ وَلَمْ تَرْقُبْ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سکوت می‌کند و چیزی نمی‌گوید؟</w:t>
      </w:r>
      <w:r>
        <w:rPr>
          <w:rFonts w:eastAsia="IRNazanin" w:cs="IRNazanin"/>
          <w:color w:val="111111"/>
          <w:sz w:val="28"/>
          <w:szCs w:val="28"/>
          <w:rtl w:val="true"/>
          <w:lang w:bidi="fa-IR"/>
        </w:rPr>
        <w:t>!</w:t>
      </w:r>
    </w:p>
    <w:p>
      <w:pPr>
        <w:pStyle w:val="Heading3"/>
        <w:numPr>
          <w:ilvl w:val="2"/>
          <w:numId w:val="1"/>
        </w:numPr>
        <w:rPr/>
      </w:pPr>
      <w:bookmarkStart w:id="55" w:name="__RefHeading___Toc3843102_211673320"/>
      <w:bookmarkStart w:id="56" w:name="_Toc20"/>
      <w:bookmarkEnd w:id="55"/>
      <w:r>
        <w:rPr>
          <w:rtl w:val="true"/>
        </w:rPr>
        <w:t>پاسخ‌</w:t>
      </w:r>
      <w:bookmarkEnd w:id="56"/>
    </w:p>
    <w:p>
      <w:pPr>
        <w:pStyle w:val="BookText"/>
        <w:rPr/>
      </w:pPr>
      <w:r>
        <w:rPr>
          <w:rFonts w:ascii="IRNazanin" w:hAnsi="IRNazanin" w:eastAsia="IRNazanin"/>
          <w:color w:val="111111"/>
          <w:sz w:val="28"/>
          <w:sz w:val="28"/>
          <w:szCs w:val="28"/>
          <w:rtl w:val="true"/>
          <w:lang w:bidi="fa-IR"/>
        </w:rPr>
        <w:t>در جمع بین این دو آیه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حضرت هارون‌علیه السلام به وظیفه نهی از منکر قولی نسبت به پرستش گوساله سامری اقدام کرده است ولی حضرت موسی‌علیه السلام از او شدت عمل خواسته بود، که هارون در جواب او این عبارت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از پیامبر اسلام‌صلی الله علیه وآله نیز همین مرتبه یعنی مرتبه گفتن حقّ را خواسته است نه اقدام عملی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خمینی‌قدس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عینی که برایش مشکل بود که حضرت علی‌علیه السلام را معرفی کند و راه هدایت را به مردم بگوید، برای این‌که می‌دید ممکن است یک وقت اختلاف بشود، مع ذلک خدا الزامش کرد که باید بگویی و اگر نگویی کاری نکردی</w:t>
      </w:r>
      <w:r>
        <w:rPr>
          <w:rFonts w:eastAsia="IRNazanin" w:cs="IRNazanin"/>
          <w:color w:val="111111"/>
          <w:sz w:val="28"/>
          <w:szCs w:val="28"/>
          <w:rtl w:val="true"/>
          <w:lang w:bidi="fa-IR"/>
        </w:rPr>
        <w:t>».</w:t>
      </w:r>
      <w:r>
        <w:rPr>
          <w:rStyle w:val="FootnoteAnchor"/>
          <w:rtl w:val="true"/>
        </w:rPr>
        <w:footnoteReference w:id="49"/>
      </w:r>
      <w:bookmarkStart w:id="57" w:name="pg434_2990"/>
    </w:p>
    <w:p>
      <w:pPr>
        <w:pStyle w:val="Heading3"/>
        <w:numPr>
          <w:ilvl w:val="2"/>
          <w:numId w:val="1"/>
        </w:numPr>
        <w:rPr/>
      </w:pPr>
      <w:bookmarkStart w:id="58" w:name="__RefHeading___Toc3843104_211673320"/>
      <w:bookmarkStart w:id="59" w:name="_Toc21"/>
      <w:bookmarkEnd w:id="57"/>
      <w:bookmarkEnd w:id="58"/>
      <w:r>
        <w:rPr>
          <w:rtl w:val="true"/>
        </w:rPr>
        <w:t>رجوع به خدا و رسول هنگام اختلاف در جانشین پیامبرصلی الله علیه وآله‌</w:t>
      </w:r>
      <w:bookmarkEnd w:id="5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مرجع هنگام اختلاف در مسائل و موضوعات خارجی که از آن جمله تعیین امام و جانشین بعد از پیامبرصلی الله علیه وآله می‌باشد رجوع به خدا و رسول است که از این طریق، اختلاف از بین مردم برطرف خواهد شد</w:t>
      </w:r>
      <w:r>
        <w:rPr>
          <w:rFonts w:eastAsia="IRNazanin" w:cs="IRNazanin"/>
          <w:color w:val="111111"/>
          <w:sz w:val="28"/>
          <w:szCs w:val="28"/>
          <w:rtl w:val="true"/>
          <w:lang w:bidi="fa-IR"/>
        </w:rPr>
        <w:t>.</w:t>
      </w:r>
    </w:p>
    <w:p>
      <w:pPr>
        <w:pStyle w:val="Heading3"/>
        <w:numPr>
          <w:ilvl w:val="2"/>
          <w:numId w:val="1"/>
        </w:numPr>
        <w:rPr/>
      </w:pPr>
      <w:bookmarkStart w:id="60" w:name="__RefHeading___Toc3843106_211673320"/>
      <w:bookmarkStart w:id="61" w:name="_Toc22"/>
      <w:bookmarkEnd w:id="60"/>
      <w:r>
        <w:rPr>
          <w:rtl w:val="true"/>
        </w:rPr>
        <w:t>ضرورت بیان حقایق‌</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بعد از حق، چه چیزی جز گمراهی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 حقّ، و حقّ با علیّ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مخالف ممکن است بگوید ما منکر فضائل امام علی‌علیه السلام نیستیم ولی بزرگان ما نیز دارای فضائل بوده‌اند و اثبات شیی‌ء نفی ماعدا نمی‌کند؟ لذا باید هم اشاره به مقام و فضایل به حقّ امام علی‌علیه السلام و اهل بیت‌علیهم السلام نماییم و هم اشاره به مطاعن دشمنان آن حضرت‌علیه السلام از کتاب‌های اهل سنت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حضرت هودعلیه السلام در بحث با قوم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عادٍ أَخاهُمْ هُوداً قالَ یاقَوْمِ اعْبُدُوا اللَّهَ ما لَکُم مِنْ إِلهٍ غَیْرُهُ إِنْ أَنتُمْ إِلَّا مُفْتَرُونَ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تهمت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شریک او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کسفینة نوح من رکبها نجی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همانند کشتی نوح است؛ هرکس سوار بر آن شد نجات یافت و هرکس از آن تخلّف نمود غرق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ما ان تمسکتم بهما لن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شما دو چیز گرانبها گذاشتم یکی کتاب خدا و دیگری عترتم که اگر به آن دو تمسک کنید هرگز بعد از من گمراه نمی‌شوید</w:t>
      </w:r>
      <w:r>
        <w:rPr>
          <w:rFonts w:eastAsia="IRNazanin" w:cs="IRNazanin"/>
          <w:color w:val="111111"/>
          <w:sz w:val="28"/>
          <w:szCs w:val="28"/>
          <w:rtl w:val="true"/>
          <w:lang w:bidi="fa-IR"/>
        </w:rPr>
        <w:t>».</w:t>
      </w:r>
      <w:bookmarkStart w:id="62" w:name="pg434_2994"/>
    </w:p>
    <w:p>
      <w:pPr>
        <w:pStyle w:val="BookText"/>
        <w:rPr/>
      </w:pPr>
      <w:bookmarkEnd w:id="62"/>
      <w:r>
        <w:rPr>
          <w:rFonts w:ascii="IRNazanin" w:hAnsi="IRNazanin" w:eastAsia="IRNazanin"/>
          <w:color w:val="111111"/>
          <w:sz w:val="28"/>
          <w:sz w:val="28"/>
          <w:szCs w:val="28"/>
          <w:rtl w:val="true"/>
          <w:lang w:bidi="fa-IR"/>
        </w:rPr>
        <w:t>و 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و لکلّ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و باطلی و برای آن دو اهلی است</w:t>
      </w:r>
      <w:r>
        <w:rPr>
          <w:rFonts w:eastAsia="IRNazanin" w:cs="IRNazanin"/>
          <w:color w:val="111111"/>
          <w:sz w:val="28"/>
          <w:szCs w:val="28"/>
          <w:rtl w:val="true"/>
          <w:lang w:bidi="fa-IR"/>
        </w:rPr>
        <w:t>».</w:t>
      </w:r>
    </w:p>
    <w:p>
      <w:pPr>
        <w:pStyle w:val="Heading3"/>
        <w:numPr>
          <w:ilvl w:val="2"/>
          <w:numId w:val="1"/>
        </w:numPr>
        <w:rPr/>
      </w:pPr>
      <w:bookmarkStart w:id="63" w:name="__RefHeading___Toc3843108_211673320"/>
      <w:bookmarkStart w:id="64" w:name="_Toc23"/>
      <w:bookmarkEnd w:id="63"/>
      <w:r>
        <w:rPr>
          <w:rtl w:val="true"/>
        </w:rPr>
        <w:t>حرمت کتمان حقایق‌</w:t>
      </w:r>
      <w:bookmarkEnd w:id="64"/>
    </w:p>
    <w:p>
      <w:pPr>
        <w:pStyle w:val="BookText"/>
        <w:rPr/>
      </w:pPr>
      <w:r>
        <w:rPr>
          <w:rFonts w:ascii="IRNazanin" w:hAnsi="IRNazanin" w:eastAsia="IRNazanin"/>
          <w:color w:val="111111"/>
          <w:sz w:val="28"/>
          <w:sz w:val="28"/>
          <w:szCs w:val="28"/>
          <w:rtl w:val="true"/>
          <w:lang w:bidi="fa-IR"/>
        </w:rPr>
        <w:t>شکی نیست که در قرآن کریم درمورد ولایت و امامت اهل بیت‌علیهم السلام علی الخصوص علی‌علیه السلام، آیات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گرچه به طور صراحت نامی در آن‌ها از اهل بیت‌علیهم السلام نیامده ولی پیامبراکرم‌صلی الله علیه وآله این آیات را بر ذوات مقدسه معصومین‌علیهم السلام تطبیق کرده است، و می‌دانیم که وظیفه پیامبرصلی الله علیه وآله بیان احکام است آنجا که خداوند خطاب به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به سوی مردم نازل شده است برای آن‌ها روشن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پیامبرصلی الله علیه وآله تبیین آیات است و اگر در قرآن سخن از آیات بیّنات است از آن جهت می‌باشد که توسط آن حضرت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هرکس که آیات بیان شده از ناحیه پیامبرصلی الله علیه وآله را کتمان کند مشمول لعنت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بَیَّنَّهُ لِلنّاسِ فِی الْکِتابِ أُولَئِکَ یَلْعَنُهُمُ اللَّهُ وَیَلْعَنُهُمُ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روشن، و وسیله هدایتی را که نازل</w:t>
      </w:r>
    </w:p>
    <w:p>
      <w:pPr>
        <w:pStyle w:val="BookText"/>
        <w:rPr/>
      </w:pPr>
      <w:r>
        <w:rPr>
          <w:rFonts w:ascii="IRNazanin" w:hAnsi="IRNazanin" w:eastAsia="IRNazanin"/>
          <w:color w:val="111111"/>
          <w:sz w:val="28"/>
          <w:sz w:val="28"/>
          <w:szCs w:val="28"/>
          <w:rtl w:val="true"/>
          <w:lang w:bidi="fa-IR"/>
        </w:rPr>
        <w:t>کرده‌ایم، بعد از آنکه در کتاب برای مردم بیان نمودیم، کتمان کنند، خدا آن‌ها را لعنت می‌کند؛ و همه لعن‌کنندگان نیز، آن‌ها را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این آیات، بیان به صورت متکلم مع الغیر آمده شاید به این جهت باشد که خداوند با همکاری پیامبرصلی الله علیه وآله هدایت را برای مردم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جهت است که پیامبرصلی الله علیه وآله مطابق نصّ صحیح به اعتراف اهل سنت همچون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ولایت حضرت علی‌علیه السلام را ابلاغ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ولایت او را پذیرفت او را دوست بدار و هرکس که چنین نکرد او را دشمن بدار، و هرکس که او را یاری کرد، نصرت کن، و هرکس که او را خار نمود، ذلیل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که ولایت علی‌علیه السلام را کتمان کرده و آن را ابلاغ نکند از جانب خداوند خوار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قابل توجه است که نصرت حضرت علی‌علیه السلام مخصوص به زمان حیات آن حضرت نیست بلکه همه ما می‌توانیم به نوعی یاری کننده او باشیم به این نحو که مردم را به ولایت و امامت و رهبری و مرجعیّت دینی او دعوت کنیم خصوصاً کسانی که از آن اطلاعی ندارند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 مِنْ بَعْدِ ما جَآءَهُمُ الْبَیِّناتُ وَأُولَئِکَ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w:t>
      </w:r>
      <w:bookmarkStart w:id="65" w:name="pg434_2998"/>
    </w:p>
    <w:p>
      <w:pPr>
        <w:pStyle w:val="BookText"/>
        <w:rPr/>
      </w:pPr>
      <w:bookmarkEnd w:id="65"/>
      <w:r>
        <w:rPr>
          <w:rFonts w:ascii="IRNazanin" w:hAnsi="IRNazanin" w:eastAsia="IRNazanin"/>
          <w:color w:val="111111"/>
          <w:sz w:val="28"/>
          <w:sz w:val="28"/>
          <w:szCs w:val="28"/>
          <w:rtl w:val="true"/>
          <w:lang w:bidi="fa-IR"/>
        </w:rPr>
        <w:t xml:space="preserve">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عذاب عظیمی دارند</w:t>
      </w:r>
      <w:r>
        <w:rPr>
          <w:rFonts w:eastAsia="IRNazanin" w:cs="IRNazanin"/>
          <w:color w:val="111111"/>
          <w:sz w:val="28"/>
          <w:szCs w:val="28"/>
          <w:rtl w:val="true"/>
          <w:lang w:bidi="fa-IR"/>
        </w:rPr>
        <w:t>».</w:t>
      </w:r>
    </w:p>
    <w:p>
      <w:pPr>
        <w:pStyle w:val="Heading3"/>
        <w:numPr>
          <w:ilvl w:val="2"/>
          <w:numId w:val="1"/>
        </w:numPr>
        <w:rPr/>
      </w:pPr>
      <w:bookmarkStart w:id="66" w:name="__RefHeading___Toc3843110_211673320"/>
      <w:bookmarkStart w:id="67" w:name="_Toc24"/>
      <w:bookmarkEnd w:id="66"/>
      <w:r>
        <w:rPr>
          <w:rtl w:val="true"/>
        </w:rPr>
        <w:t>امام علی‌علیه السلام و دعوت به اهل بیت‌علیهم السلام‌</w:t>
      </w:r>
      <w:bookmarkEnd w:id="67"/>
    </w:p>
    <w:p>
      <w:pPr>
        <w:pStyle w:val="BookText"/>
        <w:rPr/>
      </w:pPr>
      <w:r>
        <w:rPr>
          <w:rFonts w:ascii="IRNazanin" w:hAnsi="IRNazanin" w:eastAsia="IRNazanin"/>
          <w:color w:val="111111"/>
          <w:sz w:val="28"/>
          <w:sz w:val="28"/>
          <w:szCs w:val="28"/>
          <w:rtl w:val="true"/>
          <w:lang w:bidi="fa-IR"/>
        </w:rPr>
        <w:t>از ظاهر روایات استفاده می‌شود که اهل بیت‌علیهم السلام خصوصاً امام علی‌علیه السلام دعوت به خود که محور حقّ بوده‌اند نموده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توصیف عترت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 تذهبون و انّی تؤفکون و الأعلام قائمة و الآیات واضحة و المنار منصوبة فاین یتاه بکم و کیف تعمهون و بینکم عترة نبیّکم و هم ازمة الحق و اعلام الدین و 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کجا می‌روید؟ چرا از حقّ منحرف می‌شوید؟ پرچمهای حقّ بر پاست، و نشانه‌های آن آشکار است، با این که چراغهای هدایت روشنگر راه‌اند، چون گمراهان به کجا می‌روید؟ چرا سرگردان هستید؟ در حالی که عترت پیامبرصلی الله علیه وآله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حقّ‌ند، پیشوایان دین، و زبان‌های راستی و راست گویانند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اهل بیت نبیّکم فالزموا سمعتم و اتبعوا اثرهم فلن یخرجوکم من هدی و لن یعیدوکم فی ردی، فان لَبَدوا فالبُدوا و ان نهضوا فانهضوا ولاتسبقوهم فتضلّوا و لاتتأخّروا عنهم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از آن سو که گام برمی‌دارند گام را به جای گام آنان بگذارید، آنان شما را از راه هدایت</w:t>
      </w:r>
    </w:p>
    <w:p>
      <w:pPr>
        <w:pStyle w:val="BookText"/>
        <w:rPr/>
      </w:pPr>
      <w:r>
        <w:rPr>
          <w:rFonts w:ascii="IRNazanin" w:hAnsi="IRNazanin" w:eastAsia="IRNazanin"/>
          <w:color w:val="111111"/>
          <w:sz w:val="28"/>
          <w:sz w:val="28"/>
          <w:szCs w:val="28"/>
          <w:rtl w:val="true"/>
          <w:lang w:bidi="fa-IR"/>
        </w:rPr>
        <w:t>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گمراه می‌شوید و از آنان عقب نمانید که نابود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الابواب و لاتؤتی البیوت الّا من ابوابها فمن أتاها من غیر ابوابها سمّی سارقاً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پیامبرصلی الله علیه وآله چونان پیراهن تن او و یاران راستین او خزانه داران علوم و معارف وحی و درهای ورود به آن معارف، می‌باشیم، که جز از در، هیچ کس به خانه‌ها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در به خانه وارد نشود دزد نامیده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الذین زعموا انّهم الراسخون فی العلم دوننا کذباً و بغیاً علینا ان رفعنا اللَّه و وضعهم و اعطانا و حرمهم و ادخلنا و اخرجهم، بنا یستعطی الهدی و یستجلی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پنداشتند دانایان علم قرآن آنان می‌باشند نه ما؟ که این ادعا را بر اساس دروغ وستمکاری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پیامبرصلی الله علیه وآله را بالا آورد و آنان را پست و خوار کرد، به ما عطا فرمود و آنها را محروم ساخت، ما را در حریم نعمت‌های خویش داخل و آنان را خارج کرد، که راه هدایت را با راهنمایی ما می‌پویند و روشنی دل‌های کور از ما می‌جویند</w:t>
      </w:r>
      <w:r>
        <w:rPr>
          <w:rFonts w:eastAsia="IRNazanin" w:cs="IRNazanin"/>
          <w:color w:val="111111"/>
          <w:sz w:val="28"/>
          <w:szCs w:val="28"/>
          <w:rtl w:val="true"/>
          <w:lang w:bidi="fa-IR"/>
        </w:rPr>
        <w:t>».</w:t>
      </w:r>
      <w:bookmarkStart w:id="68" w:name="pg434_300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3843112_211673320"/>
      <w:bookmarkStart w:id="70" w:name="_Toc25"/>
      <w:bookmarkEnd w:id="68"/>
      <w:bookmarkEnd w:id="69"/>
      <w:r>
        <w:rPr>
          <w:rtl w:val="true"/>
        </w:rPr>
        <w:t>غدیر محور انسجام حقیقی‌</w:t>
      </w:r>
      <w:bookmarkEnd w:id="70"/>
    </w:p>
    <w:p>
      <w:pPr>
        <w:pStyle w:val="BookText"/>
        <w:rPr/>
      </w:pPr>
      <w:r>
        <w:rPr>
          <w:rFonts w:ascii="IRNazanin" w:hAnsi="IRNazanin" w:eastAsia="IRNazanin"/>
          <w:color w:val="111111"/>
          <w:sz w:val="28"/>
          <w:sz w:val="28"/>
          <w:szCs w:val="28"/>
          <w:rtl w:val="true"/>
          <w:lang w:bidi="fa-IR"/>
        </w:rPr>
        <w:t xml:space="preserve">در دهمین سال هجرت، رسول خداصلی الله علیه وآله قصد زیارت خانه خدا را نمودند، فرمان حضرت مبنی بر اجتماع مسلمانان، در میان قبایل مختلف و طوایف اطراف، اعلان شد، گروه عظیمی برای انجام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تعلیمات آن حضرت،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پیامبر بعد از مهاجرت به مدینه، انجام می‌داد، که با نام‌های متعدد، در تاریخ ثبت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حجةالاسلام، حجةالبلاغ، حجةالکمال و حجةالتمام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غسل کردند، دو جامه ساده احرام،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کمر بسته و دیگری را به دوش مبارک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قصد حج، پیاده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زنان و اهل حرم خود را نیز، در هودج‌ها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اهل بیت خود و به اتفاق تمام مهاجران و انصار و قبایل عرب و گروه بزرگی از مردم، حرکت کردند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بسیاری از مردم به علّت شیوع بیماری آبله از عزیمت و شرکت در این سفر باز ماندند با وجود این، گروه بی‌شماری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کننده‌ها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ثبت کرده‌اند؛ البته تعداد کسانی که در مکه بوده، و گروهی هم که با علی‌علیه السلام و ابوموسی اشعری از یمن آمدند، به این تعداد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حج، پیامبرصلی الله علیه وآله با آن جمعیت کثیر، آهنگ بازگشت به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غدیر خم رسیدند، جبرئیل امین، فرود آمد و از جانب خدای متعال، این آیه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نازل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منزلگاهی است که راه‌های متعدد،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پیامبر و یارانش به آنجا، در روز پنج‌شنبه، هجده ذی‌الحجّة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طرف خداوند به پیامبر امر کرد تا علی‌علیه السلام را ولی و امام معرفی کرده و وجوب پیروی و اطاعت از او را به خلق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دنبال قافله بودند، رسیدند، و کسانی که از آن مکان عبور کرده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 خار و خاشاک آنجا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مردم قسمتی از ردای خود را بر سر و قسمتی را زیر پا افکندند و برای آسایش پیامبر، چادری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پیامبر، نماز ظهر را با همراهان،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از جهاز شتر، محل مرتفعی ترتیب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صدای بلند، همگان را متوجه ساخت و خطبه را این‌گونه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یاری از او می‌خواهیم، به او ایمان داریم، و توکّل ما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نادرست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او راهنمایی فرموده گمراه کننده‌ای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او نیست و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خداوند و گواهی به یگانگی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آگاهی داده که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آنچه بر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پیام خدا را ابلاغ کردی و از پند دادن ما و کوشش در راه وظیفه، دریغ ننمودی، خدای به تو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یگانگی خداوند و این‌که محمّد بنده و فرستاده اوست، گواهی می‌دهید؟ و این‌که بهشت و دوزخ و مرگ و قیامت تردید ناپذیر است و این‌که مردگان را خدا بر می‌انگیزد، و این‌ها همه راست و مورد اعتقاد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پهنای حوض من به مانند مسافت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به شماره ستارگان، قدح‌ها و جام‌های سیمین،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من پس از خودم دو چیز گران‌بها و ارجمند در میان شما می‌گذارم،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بزرگ‌تر است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w:t>
      </w:r>
    </w:p>
    <w:p>
      <w:pPr>
        <w:pStyle w:val="BookText"/>
        <w:rPr/>
      </w:pPr>
      <w:r>
        <w:rPr>
          <w:rFonts w:ascii="IRNazanin" w:hAnsi="IRNazanin" w:eastAsia="IRNazanin"/>
          <w:color w:val="111111"/>
          <w:sz w:val="28"/>
          <w:sz w:val="28"/>
          <w:szCs w:val="28"/>
          <w:rtl w:val="true"/>
          <w:lang w:bidi="fa-IR"/>
        </w:rPr>
        <w:t>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کوچک‌تر است، عترت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مرا آگاه ساخت، که این دو هرگز از یکدیگر جدا نخواهند شد، تا در کنار حوض بر من وارد شوند؛ من این امر را از خدای خود، درخواست نموده‌ام، بنابراین بر آن دو پیشی نگیرید و از پیروی آن دو باز نایستید و کوتاهی نکنید، که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علی‌علیه السلام را گرفت و او را بلند نمود، به حدّی که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رسول‌اللَّه‌صلی الله علیه وآله این‌گونه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اهل ایمان از خود آن‌ها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مولای من است و من مولای مؤمنین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مولای اویم، علی مولای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گفته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این جمله را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او را دوست دارد و دشمن بدار آن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 یاران او را و خوارکنندگان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معیار،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آنان که حاضرند، این امر را به غایبان برسانند و ابلاغ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پراکنده شدن جمعیت، امین وحی، این آیه را بر پیامبرصلی الله علیه وآله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w:t>
      </w:r>
    </w:p>
    <w:p>
      <w:pPr>
        <w:pStyle w:val="BookText"/>
        <w:rPr/>
      </w:pPr>
      <w:r>
        <w:rPr>
          <w:rFonts w:ascii="IRNazanin" w:hAnsi="IRNazanin" w:eastAsia="IRNazanin"/>
          <w:color w:val="111111"/>
          <w:sz w:val="28"/>
          <w:sz w:val="28"/>
          <w:szCs w:val="28"/>
          <w:rtl w:val="true"/>
          <w:lang w:bidi="fa-IR"/>
        </w:rPr>
        <w:t>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بر اکمال دین و اتمام نعمت و خشنودی خدا به رسالت من و ولایت علی‌علیه السلام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از جمله بعضی از بزرگان حاضر که بعداً خلافت را از آن خود دانسته به امیرالمؤمنین، این گونه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پسر ابی‌طالب که مولای من و مولای هر مرد و زن مؤمن گشتی</w:t>
      </w:r>
      <w:r>
        <w:rPr>
          <w:rFonts w:eastAsia="IRNazanin" w:cs="IRNazanin"/>
          <w:color w:val="111111"/>
          <w:sz w:val="28"/>
          <w:szCs w:val="28"/>
          <w:rtl w:val="true"/>
          <w:lang w:bidi="fa-IR"/>
        </w:rPr>
        <w:t>».</w:t>
      </w:r>
      <w:r>
        <w:rPr>
          <w:rStyle w:val="FootnoteAnchor"/>
          <w:rtl w:val="true"/>
        </w:rPr>
        <w:footnoteReference w:id="73"/>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ولایت علی‌علیه السلام بر همه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علی‌علیه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اسلام، اشعار و گفتار خود را درباره ولایت، که مسلّم گشت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اشعار خود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 در روز غدیر خم پیامبرشان، پس به ندای رسول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اجمالی از واقعه غدیر را که همه امت اسلامی، بر وقوع آن اتفاق دارند،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هیچ جای جهان، واقعه و داستانی به این نام و نشان و خصوصیات، ذکر نشده است</w:t>
      </w:r>
      <w:r>
        <w:rPr>
          <w:rFonts w:eastAsia="IRNazanin" w:cs="IRNazanin"/>
          <w:color w:val="111111"/>
          <w:sz w:val="28"/>
          <w:szCs w:val="28"/>
          <w:rtl w:val="true"/>
          <w:lang w:bidi="fa-IR"/>
        </w:rPr>
        <w:t>.</w:t>
      </w:r>
      <w:bookmarkStart w:id="71" w:name="pg434_300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3843114_211673320"/>
      <w:bookmarkStart w:id="73" w:name="_Toc26"/>
      <w:bookmarkEnd w:id="71"/>
      <w:bookmarkEnd w:id="72"/>
      <w:r>
        <w:rPr>
          <w:rtl w:val="true"/>
        </w:rPr>
        <w:t>طرح غدیر در راستای انسجام اسلامی‌</w:t>
      </w:r>
      <w:bookmarkEnd w:id="73"/>
    </w:p>
    <w:p>
      <w:pPr>
        <w:pStyle w:val="BookText"/>
        <w:rPr/>
      </w:pPr>
      <w:r>
        <w:rPr>
          <w:rFonts w:ascii="IRNazanin" w:hAnsi="IRNazanin" w:eastAsia="IRNazanin"/>
          <w:color w:val="111111"/>
          <w:sz w:val="28"/>
          <w:sz w:val="28"/>
          <w:szCs w:val="28"/>
          <w:rtl w:val="true"/>
          <w:lang w:bidi="fa-IR"/>
        </w:rPr>
        <w:t>برخی می‌گویند بحث از خلافت و امامت امام علی‌علیه السلام و اهل بیت عصمت و طهارت و سخن از غدیرخم بی فایده است و لذا نباید این گونه مسائل در این عصر و زمان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اختلافات در عصر ما بی مورد و سالبه به انتفای موضوع است و باید بسیاری از مسائل را به دست فراموشی سپرد و در روش بحث و مناظره و طرح مسائل مورد اختلاف، تجدید نظر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نباید در این زمان نبش قبر کنیم و مسائل اختلافی مرده را زنده کنیم و آن را مطرح سازیم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مسلمین نباید از اختلاف سران خود در چهارده قرن پیش سخن به میان آورند تا چه رسد به اختلافی که بعداً در میان آن‌ها پیدا شده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ادیان این است که اگر هدفی عالی را برای انسان مشخص کرده، راه رسیدن به آن را نیز ترسیم می‌کنند و الگو و نمونه‌ای را نیز برای آن مشخص می‌نمایند تا با در نظر گرفتن سیره عملی او، و اقتدا و پیروی از او، انسان‌ها بهتر بتوانند به سر منزل مقصود برسند؛ زیرا طبق نظر روان‌شناسان</w:t>
      </w:r>
    </w:p>
    <w:p>
      <w:pPr>
        <w:pStyle w:val="BookText"/>
        <w:rPr/>
      </w:pPr>
      <w:r>
        <w:rPr>
          <w:rFonts w:ascii="IRNazanin" w:hAnsi="IRNazanin" w:eastAsia="IRNazanin"/>
          <w:color w:val="111111"/>
          <w:sz w:val="28"/>
          <w:sz w:val="28"/>
          <w:szCs w:val="28"/>
          <w:rtl w:val="true"/>
          <w:lang w:bidi="fa-IR"/>
        </w:rPr>
        <w:t>و روان کاوان، با الگوی کامل، بهتر می‌توان انسان‌ها را به حقّ و حقیقت و هدف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 اسلام را الگوی خوبی برای مسلمین معرفی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موقعیت‌ها و مواقفی بعد از پیامبر اکرم‌صلی الله علیه وآله پدید آمد که هرگز در عصر پیامبرصلی الله علیه وآله پدید نیامده بود، تا آن حضرت‌صلی الله علیه وآله را در آن مواقف الگو قرار دهیم، از آن جمله اتفاقی بود که در عصر امام حسین‌علیه السلام پدید آمد، که شخصی به اسم اسلام ولی بر ضدّ اسلام به نام یزید، حاکم بر کشورهای اسلام شد، در این هنگامه چه کسی شایستگی الگو شدن را دارد؟ در آن وقت تنها کسی که بهترین الگو را تا روز قیامت به جامعه انسانی عرضه کرد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برای جامعه شیعه و پیروان اهل بیت‌علیهم السلام است، که اهل سنّت چنین الگویی ندارند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غدیر و خلافت بعد از پیامبر اکرم‌صلی الله علیه وآله اگر چه از جهتی تاریخی است، ولی همین تاریخ صدر اسلام است که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غدیر بعد از پیامبرصلی الله علیه وآله در حقیقت بحث از این موضوع است که امام باید قابلیت امامت داشته باشد و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این‌که امام بعد از پیامبرصلی الله علیه وآله چه کسی بوده، در حقیقت بحث از این است که چه کسی باید تا روز قیامت برای جامعه اسلامی، بلکه جامعه بشریت الگو باشد؛ آیا مثل علی‌علیه السلام الگو باشد که جامع همه صفات کمال است؛ در شجاعت،</w:t>
      </w:r>
    </w:p>
    <w:p>
      <w:pPr>
        <w:pStyle w:val="BookText"/>
        <w:rPr/>
      </w:pPr>
      <w:r>
        <w:rPr>
          <w:rFonts w:ascii="IRNazanin" w:hAnsi="IRNazanin" w:eastAsia="IRNazanin"/>
          <w:color w:val="111111"/>
          <w:sz w:val="28"/>
          <w:sz w:val="28"/>
          <w:szCs w:val="28"/>
          <w:rtl w:val="true"/>
          <w:lang w:bidi="fa-IR"/>
        </w:rPr>
        <w:t>عدالت، سخاوت، عبادت، زهد، تقوا، فروتنی، و دیگر صفات که نظیر نداشت، یا اصحاب رسول خداصلی الله علیه وآله الگو باشد که به قول عبدالکریم خطیب، نویسنده مصری؛ هیچ موقفی در هیچ جنگی نداشته است؟ امّت اسلامی احتیاج به الگوهایی جامع در بین بزرگان صدر اسلام دارد، که بتوانند محرّک آنان تا روز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خواندن مواقف و فضایل و کمالاتشان در راه آنان قرار گرفته، به حقّ و حقیقت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ماهاتما گاندی به عنوان الگو و نمونه ضد استعمار در شبه قاره هند مطرح است؟ مگر نه این است که دهقان فداکار به عنوان الگوی فداکاری و از خود گذشتگی در کتاب‌های کودکان مطرح می‌شود، تا از ابتدا کودکان با ترسیم موقعیت او در روح و روان و ذهنشان فداکار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اسلامی در خواب است در حالی که دشمنان اسلام و مسلمانان بر بلاد آنان غلبه و سیطره پیدا کرده و دین و منابع مادی آنان را به غارت می‌برد؟ مگر خداوند متعال در قرآن کریم نمی‌فرماید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پیامبرصلی الله علیه وآله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هر دینی برتری دارد و هیچ دینی بر او علوّ و برتری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مسلمانان باید در خدمت به استعمار، حتّی بر ضدّ بلاد دیگر اسلامی سبقت گرفته و مسابقه دهند؟ چرا باید یک کشور اسلامی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خوش خدمتی به استعمار؛ به خاطر اشغال یکی از بلاد اسلامی به اشغالگر مدال افتخار عطا کند؟ چرا در خوابیم؟ چرا غافلیم؟ کدام کشوری می‌توانست هشت سال جنگ را که از سوی استکبار و استعمار تحمیل شده بود، از همان اوایل پیروزی انقلابش تحمل کند و در نهایت، سرفراز از جنگ بیرون آید؟ آیا غیر از داشتن الگوهایی همچون حسین‌علیه السلام و اهل بیت پیامبرصلی الله علیه وآله بود؟ آیا به غیر از داشتن الگویی همچون ابوالفضل العباس‌علیه السلام و زینب کبری‌علیها السلام بود؟ این ادّعا از من نیست که یک نفر شیعی هستم، بلکه این ادّعای افراد و شخصیت‌های بزرگ سیاسی و انقلابی برخی از کشورهای اسلامی است، که از بی‌تحرّکی امّتشان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فلسطین متأسفانه شاهد بوده و هستیم که برخی از کشورهای اسلامی از خود هیچ گونه تحرکی نشان ندادند، حتّی در سطح یک راهپیمایی، که در حقیقت به نفع خودشان بود؛ زیرا اسرائیل چشم طمع به تمام کشورهای اسلامی دوخته است، ولی گویا که هیچ اتفاقی برای ملّت فلسطین که هم نوع و هم دین آنان است، نیفتاده است و آنان همانند پرنده‌ای که سر به زیر برف کرده و شکارچی را نمی‌بیند و می‌گوید دشمن وجود ندارد، مشغول عیش و نوش خود هستند، اما زهی غفلت که یک مرتبه دشمن بر بالای سر آنان آمده و همه را شکار کرده و نابود کند ولی ملّت مسلمان شیعه دوازده امامی با پیروزی بر استکبار، به فکر تمام ملت‌های اسلامی است، و از فلسطین و افغانستان و چچن و عراق گرفته تا بوسنی و سایر ملت‌های مسلمان در صدد یاری رساندن به آنان از هر طریق ممکن بر آمده است؛ اگر چه در این راه بهای سنگینی 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نیست مگر آن‌که شیعه امامی الگوهایی دارد که برای او درس‌هایی تا پایان تاریخ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مثل علی‌علیه السلام دارد که معتقد است اگر به خاطر ربودن خلخال از پای زن یهودی در کشور اسلامی، انسان 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دارد مثل حسین بن علی‌علیه السلام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ظلم کن به کسی نه به زیر ظلم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به خاطر امر به معروف ونهی از منکر گاهی جان باید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غدیر در این زمان در حقیقت بحث از این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غدیر در حقیقت بحث از الگو در تمام زمینه‌هاست؛ در زمینه عبادت، نظام خانواده، وظایف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هستند که آینده انسان را ترسیم کرده و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خردسالی که از کودکی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می‌بندد و در مجالس امام حسین‌علیه السلام شرکت کرده، او را الگوی خود می‌بیند، هرگز در سنین بالاتر زیر بار ذلت نمی‌رود؛ همان‌گونه که مولایش حسین‌علیه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نصب العین خود قرار می‌دهد، تا به او اقتدا کرده و به او نزدیک شود، نزدیکی به او همان، و نزدیک شدن به خدا همان، پس چه بهتر که در الگو، بهترین‌ها انتخاب شوند، آنانی که در طول عمر خود هرگز گناهی انجام نداده و هرگز خطا و اشتباهی از آنان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حقیقتی است که برای انسان حقّ را از باطل، نیک را از بد، مضر را از مفید تمییز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ارتباط به خطّ غدیر است که راه انسان از هر یک از دو طرف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پیرو حسین بن علی باشم هرگز دست بیعت به</w:t>
      </w:r>
    </w:p>
    <w:p>
      <w:pPr>
        <w:pStyle w:val="BookText"/>
        <w:rPr/>
      </w:pPr>
      <w:r>
        <w:rPr>
          <w:rFonts w:ascii="IRNazanin" w:hAnsi="IRNazanin" w:eastAsia="IRNazanin"/>
          <w:color w:val="111111"/>
          <w:sz w:val="28"/>
          <w:sz w:val="28"/>
          <w:szCs w:val="28"/>
          <w:rtl w:val="true"/>
          <w:lang w:bidi="fa-IR"/>
        </w:rPr>
        <w:t>حاکم فاسق و فاجر نمی‌دهم، ولی اگر پیرو فردی مانند عبداللَّه بن عمر باشم، حاضرم حتّی با پای حجاج بن یوسف ثقفی آن خون‌خوار معروف تاریخ هم بیعت کنم، همان‌گونه که احمد بن حنبل با الگو قرار دادن عبداللَّه بن عمر، با متوکّل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که معیارها و شعارها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تاریخی و بی‌ثمر و عقیم نیست، بحث روز است، بحثی است زنده که حیات جامعه اسلامی، بلکه جامعه بشری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امری است که با حقیقت و شالوده و روح انسانی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مسیر و آینده انسان را روشن می‌کند، غدیر مربوط به دنیا و آخرت انسان است، غدیر حقیقتی است که در جای جای زندگی انسان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دیده می‌شود که برخی از جوانان ساده لوح و احیاناً فریب خورده موضوع وحدت اسلامی را پیراهن عثمان کرده و کوشش‌های علمی حقیقت طلبان را به باد انتقاد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خلافت ابوبکر و علی‌علیه السلام و این که جانشینی از آن کدام بوده است از بحث‌های غیرمفید و بی ثمر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دارندگان این اندیشه از نتایج درخشان این بحث غفلت ورزیده و لذا آن را یک نوع بحث غیر مهم و احیاناً بی فایده و یا خاری بر سر راه وحدت اسلامی اندیشیده‌اند، ولی ما فکر می‌کنیم که این اندیشه جز غفلت از فلسفه امام‌شناسی ریشه دیگری ندارد و از یک نوع سنّی زدگی یا وهّابی مآبی سرچشمه می‌گیرد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ایشان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بحثی که با واقع بینی خاصّی، دور از تعصب‌های کور و کر، متکی بر مدارک اصیل اسلامی که مورد اتفاق طرفین است، انجام گیرد و افق‌های تاریک از عقاید اسلامی و حدیث و فقه را روشن سازد، نهایت آرمان اسلامی است که قرآن ما را به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ما را به تدبّر در آیات و بهره‌گیری از عقل و خرد دعوت نمی‌کند؟</w:t>
      </w:r>
    </w:p>
    <w:p>
      <w:pPr>
        <w:pStyle w:val="BookText"/>
        <w:rPr/>
      </w:pPr>
      <w:r>
        <w:rPr>
          <w:rFonts w:ascii="IRNazanin" w:hAnsi="IRNazanin" w:eastAsia="IRNazanin"/>
          <w:color w:val="111111"/>
          <w:sz w:val="28"/>
          <w:sz w:val="28"/>
          <w:szCs w:val="28"/>
          <w:rtl w:val="true"/>
          <w:lang w:bidi="fa-IR"/>
        </w:rPr>
        <w:t>گروهی که بحث در مسایل اختلافی را تحریم می‌کنند و نویسندگان این مسائل را عوامل اختلاف انداز و شکاف آفرین قلمداد می‌نمایند باید متوجه گردند که پیروی از چنین طرحی سبب می‌شود که قسمتی از آیات قرآن و احادیث پیامبر و بخش اعظم تاریخ اسلام به دست فراموشی سپرده شود، نه کسی آن‌ها را تفسیر کند، نه درباره آن بررسی به عمل آورد، و نه در بسیاری از حوادث اسلامی پرده‌ها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باید مسائل عقیدتی که بنیاد فکری هر مذهبی را تشکیل می‌دهد مطرح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 وحدت فرع شناسایی قدر مشترک‌ها و موارد اختلاف است، و وحدت‌های کورکورانه بدون شناسایی چنین موارد، یک اتحاد سطحی بوده و دیری نمی‌پاید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به صحت و استواری مکتب خود عقیده مندیم، فرزندان ما باید با خصوصیات این مکتب آشنا گردند و آن را با دلیل و منطق فراگیرند و از تقلید در عقائد بپرهیزند، در این صورت برای فراگرفتن این افراد هم که باشد باید مسائل مورد اختلاف را طرح و بررسی کنیم و مکتب خود را به اخلاف و جانشینان خود بیاموزیم وگرنه مکتب به دست فراموشی سپرده می‌شود و جز نام بی مسمّایی از آن باقی نمی‌ماند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بحث به گونه یاد شده نه تنها زیانبخش و اختلاف آفرین</w:t>
      </w:r>
      <w:bookmarkStart w:id="74" w:name="pg434_3017"/>
    </w:p>
    <w:p>
      <w:pPr>
        <w:pStyle w:val="BookText"/>
        <w:rPr/>
      </w:pPr>
      <w:bookmarkEnd w:id="74"/>
      <w:r>
        <w:rPr>
          <w:rFonts w:ascii="IRNazanin" w:hAnsi="IRNazanin" w:eastAsia="IRNazanin"/>
          <w:color w:val="111111"/>
          <w:sz w:val="28"/>
          <w:sz w:val="28"/>
          <w:szCs w:val="28"/>
          <w:rtl w:val="true"/>
          <w:lang w:bidi="fa-IR"/>
        </w:rPr>
        <w:t>نخواهد بود، بلکه گاهی در راه وحدت اسلامی و یکپارچگی جامعه مسلمانان محسوب خواهد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آیت اللَّه شهید مطهری‌قدس سره درباره وحدت حقیقی در سایه بحث از مبانی تشیع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اسلامی از این نظر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مستدل شیعه را مشخص می‌کند و ثابت می‌کند که گرایش در حدود صد ملیون مسلمان به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تبلیغات زهرآگین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جریان‌های سیاسی یا نژادی و غیره نبوده است، بلکه یک منطق قوی متکی بر قرآن و سنت موجب این گرایش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که پاره‌ای اتهامات 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فاصله گرفتن مسلمانان دیگر از شیعه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این‌که شیعه، غیر مسلمان را بر مسلمان غیرشیعه ترجیح می‌دهد و از شکست مسلمانان غیرشیعه از غیرمسلمانان شادمان می‌گردد، از قبیل این‌که شیعه به جای حج به زیارت ائمه می‌رود، یا در نماز چنین می‌کند، و در ازدواج موقت چنان، به کلّی بی اساس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شخیص امیرالمؤمنین‌علیه السلام را که مظلوم‌ترین و مجهول‌ترین شخصیت بزرگ اسلامی است و می‌تواند مقتدای عموم مسلمین واقع شود و همچنین ذریه اطهارش را به جهان اسلام معرفی می‌کند</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75" w:name="__RefHeading___Toc3843116_211673320"/>
      <w:bookmarkStart w:id="76" w:name="_Toc27"/>
      <w:bookmarkEnd w:id="75"/>
      <w:r>
        <w:rPr>
          <w:rtl w:val="true"/>
        </w:rPr>
        <w:t>غدیر از دیدگاه برخی از اهل سنت</w:t>
      </w:r>
      <w:bookmarkEnd w:id="76"/>
    </w:p>
    <w:p>
      <w:pPr>
        <w:pStyle w:val="Heading3"/>
        <w:numPr>
          <w:ilvl w:val="2"/>
          <w:numId w:val="1"/>
        </w:numPr>
        <w:rPr/>
      </w:pPr>
      <w:bookmarkStart w:id="77" w:name="__RefHeading___Toc3843118_211673320"/>
      <w:bookmarkStart w:id="78" w:name="_Toc28"/>
      <w:bookmarkEnd w:id="77"/>
      <w:r>
        <w:rPr>
          <w:rtl w:val="true"/>
        </w:rPr>
        <w:t>توضیح</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سنت تا حدودی انصاف به خرج داده و دلالت حدیث را بر امامت و سرپرستی حضرت امیرعلیه السلام قبول</w:t>
      </w:r>
      <w:bookmarkStart w:id="79" w:name="pg434_3018"/>
    </w:p>
    <w:p>
      <w:pPr>
        <w:pStyle w:val="BookText"/>
        <w:rPr/>
      </w:pPr>
      <w:bookmarkEnd w:id="79"/>
      <w:r>
        <w:rPr>
          <w:rFonts w:ascii="IRNazanin" w:hAnsi="IRNazanin" w:eastAsia="IRNazanin"/>
          <w:color w:val="111111"/>
          <w:sz w:val="28"/>
          <w:sz w:val="28"/>
          <w:szCs w:val="28"/>
          <w:rtl w:val="true"/>
          <w:lang w:bidi="fa-IR"/>
        </w:rPr>
        <w:t>کرده‌اند، گرچه از طرفی دیگر در صدد توجیه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80" w:name="__RefHeading___Toc3843120_211673320"/>
      <w:bookmarkStart w:id="81" w:name="_Toc29"/>
      <w:bookmarkEnd w:id="80"/>
      <w:r>
        <w:rPr/>
        <w:t>1</w:t>
      </w:r>
      <w:r>
        <w:rPr>
          <w:rtl w:val="true"/>
        </w:rPr>
        <w:t xml:space="preserve"> - </w:t>
      </w:r>
      <w:r>
        <w:rPr>
          <w:rtl w:val="true"/>
        </w:rPr>
        <w:t>محمد بن محمد غزّالی‌</w:t>
      </w:r>
      <w:bookmarkEnd w:id="81"/>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تسلیم و رضایت و تحکیم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واقعه هوا و هوس به جهت حبّ ریاست و به دست گرفتن عمود خلافت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اختلافات دامن زده دستورات اسلام را به پشت سر خود انداختند و با پول اندکی آن را معامله کردند، پس چه بد معامله‌ای انجام دادند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همین مطلب را سبط بن جوزی از غزّالی نقل کرده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82" w:name="__RefHeading___Toc3843122_211673320"/>
      <w:bookmarkStart w:id="83" w:name="_Toc30"/>
      <w:bookmarkEnd w:id="82"/>
      <w:r>
        <w:rPr/>
        <w:t>2</w:t>
      </w:r>
      <w:r>
        <w:rPr>
          <w:rtl w:val="true"/>
        </w:rPr>
        <w:t xml:space="preserve"> - </w:t>
      </w:r>
      <w:r>
        <w:rPr>
          <w:rtl w:val="true"/>
        </w:rPr>
        <w:t>محمد بن طلحه شافعی‌</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ولیعلم انّ هذا الحدیث هو من اسرار قوله تعالی فی آیة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نفس علیّ علی ماتقدم؛ فانّ اللَّه جلّ وعلا لمّا قرن بین نفس رسول اللَّه‌صلی الله علیه وآله وبین نفس علیّ وجمعهما بضمیر مضاف الی رسول اللَّه‌صلی الله علیه وآله اثبت رسول اللَّه‌صلی الله علیه وآله لنفس علیّ بهذا الحدیث ما هو ثابت لنفسه علی المؤمنین عموماً، فانّه اولی بالمؤمنین وناصر المؤمنین وسید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معنی امکن اثباته ممّا دلّ علیه لفظ المولی لرسول اللَّه‌صلی الله علیه وآله فقد جعله لعلی‌علیه السلام وهی مرتبة سامیة ومنزلة شاهقة ودرجة علیّة ومکانة رفیعة، خصّه بها دون غیره، فلهذا صار ذلک الیوم عید وموسم سرور لأولیائه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دانسته شود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قول خداوند متعال در آیه مباهله است؛</w:t>
      </w:r>
      <w:bookmarkStart w:id="84" w:name="pg434_3019"/>
    </w:p>
    <w:p>
      <w:pPr>
        <w:pStyle w:val="BookText"/>
        <w:rPr/>
      </w:pPr>
      <w:bookmarkEnd w:id="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وَأَبْناءَکُمْ وَنِساءَنا وَنِساءَکُمْ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نفس، علی‌علیه السلام است آن گونه که گذشت؛ زیرا خداوند جلّ و علا چون مقارنت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رسول خدا و بین نفس علی‌علیه السلام انداخته و آن دو را با هم یکی دانسته، لذا رسول خداصلی الله علیه وآله در این حدیث هر آنچه برای خودش نسبت به مؤمنین ثابت است برای حضرت علی‌علیه السلام نیز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سزاوارتر به مؤمنین و ناصر و آقای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برای رسول خدا اثباتش ممکن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همان معنا برای حضرت علی‌علیه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مرتبه‌ای است عالی و درجه‌ای است بس بزرگ که پیامبرصلی الله علیه وآله تنها به حضرت علی‌علیه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روز غدیر خم، عید و موسم سرور اولیای خداست</w:t>
      </w:r>
      <w:r>
        <w:rPr>
          <w:rFonts w:eastAsia="IRNazanin" w:cs="IRNazanin"/>
          <w:color w:val="111111"/>
          <w:sz w:val="28"/>
          <w:szCs w:val="28"/>
          <w:rtl w:val="true"/>
          <w:lang w:bidi="fa-IR"/>
        </w:rPr>
        <w:t>.»</w:t>
      </w:r>
    </w:p>
    <w:p>
      <w:pPr>
        <w:pStyle w:val="Heading3"/>
        <w:numPr>
          <w:ilvl w:val="2"/>
          <w:numId w:val="1"/>
        </w:numPr>
        <w:rPr/>
      </w:pPr>
      <w:bookmarkStart w:id="85" w:name="__RefHeading___Toc3843124_211673320"/>
      <w:bookmarkStart w:id="86" w:name="_Toc31"/>
      <w:bookmarkEnd w:id="85"/>
      <w:r>
        <w:rPr/>
        <w:t>3</w:t>
      </w:r>
      <w:r>
        <w:rPr>
          <w:rtl w:val="true"/>
        </w:rPr>
        <w:t xml:space="preserve"> - </w:t>
      </w:r>
      <w:r>
        <w:rPr>
          <w:rtl w:val="true"/>
        </w:rPr>
        <w:t>سبط بن جوزی‌</w:t>
      </w:r>
      <w:bookmarkEnd w:id="86"/>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اولی به من نفسه فعلیّ 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اولی و سزاوارتر به او هستم پس علی‌علیه السلام سزاوارتر به اوست</w:t>
      </w:r>
      <w:r>
        <w:rPr>
          <w:rFonts w:eastAsia="IRNazanin" w:cs="IRNazanin"/>
          <w:color w:val="111111"/>
          <w:sz w:val="28"/>
          <w:szCs w:val="28"/>
          <w:rtl w:val="true"/>
          <w:lang w:bidi="fa-IR"/>
        </w:rPr>
        <w:t>...».</w:t>
      </w:r>
    </w:p>
    <w:p>
      <w:pPr>
        <w:pStyle w:val="Heading3"/>
        <w:numPr>
          <w:ilvl w:val="2"/>
          <w:numId w:val="1"/>
        </w:numPr>
        <w:rPr/>
      </w:pPr>
      <w:bookmarkStart w:id="87" w:name="__RefHeading___Toc3843126_211673320"/>
      <w:bookmarkStart w:id="88" w:name="_Toc32"/>
      <w:bookmarkEnd w:id="87"/>
      <w:r>
        <w:rPr/>
        <w:t>4</w:t>
      </w:r>
      <w:r>
        <w:rPr>
          <w:rtl w:val="true"/>
        </w:rPr>
        <w:t xml:space="preserve"> - </w:t>
      </w:r>
      <w:r>
        <w:rPr>
          <w:rtl w:val="true"/>
        </w:rPr>
        <w:t>محمد بن یوسف گنجی شافعی‌</w:t>
      </w:r>
      <w:bookmarkEnd w:id="8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حدیث غدیر خم دالّ علی التولیة وهی الاستخلاف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حدیث غدیر خم دلالت بر تولیه و استخلاف دارد</w:t>
      </w:r>
      <w:r>
        <w:rPr>
          <w:rFonts w:eastAsia="IRNazanin" w:cs="IRNazanin"/>
          <w:color w:val="111111"/>
          <w:sz w:val="28"/>
          <w:szCs w:val="28"/>
          <w:rtl w:val="true"/>
          <w:lang w:bidi="fa-IR"/>
        </w:rPr>
        <w:t>.»</w:t>
      </w:r>
    </w:p>
    <w:p>
      <w:pPr>
        <w:pStyle w:val="Heading3"/>
        <w:numPr>
          <w:ilvl w:val="2"/>
          <w:numId w:val="1"/>
        </w:numPr>
        <w:rPr/>
      </w:pPr>
      <w:bookmarkStart w:id="89" w:name="__RefHeading___Toc3843128_211673320"/>
      <w:bookmarkStart w:id="90" w:name="_Toc33"/>
      <w:bookmarkEnd w:id="89"/>
      <w:r>
        <w:rPr/>
        <w:t>5</w:t>
      </w:r>
      <w:r>
        <w:rPr>
          <w:rtl w:val="true"/>
        </w:rPr>
        <w:t xml:space="preserve"> - </w:t>
      </w:r>
      <w:r>
        <w:rPr>
          <w:rtl w:val="true"/>
        </w:rPr>
        <w:t>سعیدالدین فرغانی‌</w:t>
      </w:r>
      <w:bookmarkEnd w:id="90"/>
    </w:p>
    <w:p>
      <w:pPr>
        <w:pStyle w:val="BookText"/>
        <w:rPr/>
      </w:pPr>
      <w:r>
        <w:rPr>
          <w:rFonts w:ascii="IRNazanin" w:hAnsi="IRNazanin" w:eastAsia="IRNazanin"/>
          <w:color w:val="111111"/>
          <w:sz w:val="28"/>
          <w:sz w:val="28"/>
          <w:szCs w:val="28"/>
          <w:rtl w:val="true"/>
          <w:lang w:bidi="fa-IR"/>
        </w:rPr>
        <w:t>او در شرح یک بیت از ابن فارض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واوضح بالتأویل ما کان مشکلاً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بعلم ناله بالوصیة</w:t>
      </w:r>
      <w:bookmarkStart w:id="91" w:name="pg434_3020"/>
    </w:p>
    <w:p>
      <w:pPr>
        <w:pStyle w:val="BookText"/>
        <w:rPr/>
      </w:pPr>
      <w:bookmarkEnd w:id="91"/>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شعر به این مطلب اشاره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مشکلات کتاب و سنت را بیان و واضح خواهد کرد به توسّط علمی که به او رسیده است؛ زیرا پیامبرصلی الله علیه وآله او را وصیّ و قائم مقام خود قرار داد آن هنگام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92" w:name="__RefHeading___Toc3843130_211673320"/>
      <w:bookmarkStart w:id="93" w:name="_Toc34"/>
      <w:bookmarkEnd w:id="92"/>
      <w:r>
        <w:rPr/>
        <w:t>6</w:t>
      </w:r>
      <w:r>
        <w:rPr>
          <w:rtl w:val="true"/>
        </w:rPr>
        <w:t xml:space="preserve"> - </w:t>
      </w:r>
      <w:r>
        <w:rPr>
          <w:rtl w:val="true"/>
        </w:rPr>
        <w:t>تقی الدین مقریزی‌</w:t>
      </w:r>
      <w:bookmarkEnd w:id="93"/>
    </w:p>
    <w:p>
      <w:pPr>
        <w:pStyle w:val="BookText"/>
        <w:rPr/>
      </w:pPr>
      <w:r>
        <w:rPr>
          <w:rFonts w:ascii="IRNazanin" w:hAnsi="IRNazanin" w:eastAsia="IRNazanin"/>
          <w:color w:val="111111"/>
          <w:sz w:val="28"/>
          <w:sz w:val="28"/>
          <w:szCs w:val="28"/>
          <w:rtl w:val="true"/>
          <w:lang w:bidi="fa-IR"/>
        </w:rPr>
        <w:t>او از ابن زولاق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یوم ثمانیة عشر من ذی الحجّة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خلق من اهل مصر والمغاربة ومن تبعهم للدعاء، لانّه یوم عید؛ لانّ رسول اللَّه عهد إلی امیرالمؤمنین علی بن ابی طالب فیه واستخلفه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هجدهم ذی حجّه،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روز غدیر خم است جماعتی از اهل مصر و مغرب زمین و متابعین آن‌ها دور هم جمع می‌شوند و دعا می‌خوانند؛ زیرا آن روز عید است، به جهت آن‌که رسول خداصلی الله علیه وآله در آن روز عهد کرد به امیرالمؤمنین علی بن ابی طالب‌علیه السلام و او را خلیفه خود قرار داد</w:t>
      </w:r>
      <w:r>
        <w:rPr>
          <w:rFonts w:eastAsia="IRNazanin" w:cs="IRNazanin"/>
          <w:color w:val="111111"/>
          <w:sz w:val="28"/>
          <w:szCs w:val="28"/>
          <w:rtl w:val="true"/>
          <w:lang w:bidi="fa-IR"/>
        </w:rPr>
        <w:t>...».</w:t>
      </w:r>
    </w:p>
    <w:p>
      <w:pPr>
        <w:pStyle w:val="Heading3"/>
        <w:numPr>
          <w:ilvl w:val="2"/>
          <w:numId w:val="1"/>
        </w:numPr>
        <w:rPr/>
      </w:pPr>
      <w:bookmarkStart w:id="94" w:name="__RefHeading___Toc3843132_211673320"/>
      <w:bookmarkStart w:id="95" w:name="_Toc35"/>
      <w:bookmarkEnd w:id="94"/>
      <w:r>
        <w:rPr/>
        <w:t>7</w:t>
      </w:r>
      <w:r>
        <w:rPr>
          <w:rtl w:val="true"/>
        </w:rPr>
        <w:t xml:space="preserve"> - </w:t>
      </w:r>
      <w:r>
        <w:rPr>
          <w:rtl w:val="true"/>
        </w:rPr>
        <w:t>سعدالدین تفتازانی‌</w:t>
      </w:r>
      <w:bookmarkEnd w:id="9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دلالت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آزاد کننده و گاهی آزاد شده و هم قسم، همسایه، پسر عمو، یاور و سرپرست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ابو عبیده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أنکحت نفسها بغیر اذن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خودش را بدون اذن مولایش به نکاح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در این</w:t>
      </w:r>
      <w:bookmarkStart w:id="96" w:name="pg434_3021"/>
    </w:p>
    <w:p>
      <w:pPr>
        <w:pStyle w:val="BookText"/>
        <w:rPr/>
      </w:pPr>
      <w:bookmarkEnd w:id="96"/>
      <w:r>
        <w:rPr>
          <w:rFonts w:ascii="IRNazanin" w:hAnsi="IRNazanin" w:eastAsia="IRNazanin"/>
          <w:color w:val="111111"/>
          <w:sz w:val="28"/>
          <w:sz w:val="28"/>
          <w:szCs w:val="28"/>
          <w:rtl w:val="true"/>
          <w:lang w:bidi="fa-IR"/>
        </w:rPr>
        <w:t>حدیث به معنای اولی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است و نیز از بسیاری از بزرگان اهل لغت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این معناست، نه این‌که صفت باشد و به منزله اولی به تصرف، تا اعتراض گردد که این کلمه صیغه اسم تفضیل نیست، و به این معنا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در حدیث غدیر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اراده شود، تا با صدر حدیث مطابقت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با پنج معنای اول مناسبت ندارد، و این امری است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معنای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زیرا معنا ندارد که پیامبرصلی الله علیه وآله مردم را در آن مکان برای ابلاغ این معنا جمع کرده باشد، این مطلب نیز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خفاء فی انّ الولایة بالناس والتولّی والمالکیة لتدبیر امرهم والتصرّف فیهم بمنزلة النبیّ وهو معنی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ولایت بر مردم، و سرپرستی و مالکیّت تدبیر امر مردم و تصرّف در شؤون آنان، همانند منزلت پیامبرصلی الله علیه وآله با معنای امامت سازگاری دارد</w:t>
      </w:r>
      <w:r>
        <w:rPr>
          <w:rFonts w:eastAsia="IRNazanin" w:cs="IRNazanin"/>
          <w:color w:val="111111"/>
          <w:sz w:val="28"/>
          <w:szCs w:val="28"/>
          <w:rtl w:val="true"/>
          <w:lang w:bidi="fa-IR"/>
        </w:rPr>
        <w:t>.»</w:t>
      </w:r>
    </w:p>
    <w:p>
      <w:pPr>
        <w:pStyle w:val="Heading2"/>
        <w:numPr>
          <w:ilvl w:val="1"/>
          <w:numId w:val="1"/>
        </w:numPr>
        <w:rPr/>
      </w:pPr>
      <w:bookmarkStart w:id="97" w:name="__RefHeading___Toc3843134_211673320"/>
      <w:bookmarkStart w:id="98" w:name="_Toc36"/>
      <w:bookmarkEnd w:id="97"/>
      <w:r>
        <w:rPr>
          <w:rtl w:val="true"/>
        </w:rPr>
        <w:t>برخی از شاعران غدیر از اهل سنت‌</w:t>
      </w:r>
      <w:bookmarkEnd w:id="98"/>
    </w:p>
    <w:p>
      <w:pPr>
        <w:pStyle w:val="Heading3"/>
        <w:numPr>
          <w:ilvl w:val="2"/>
          <w:numId w:val="1"/>
        </w:numPr>
        <w:rPr/>
      </w:pPr>
      <w:bookmarkStart w:id="99" w:name="__RefHeading___Toc3843136_211673320"/>
      <w:bookmarkStart w:id="100" w:name="_Toc37"/>
      <w:bookmarkEnd w:id="99"/>
      <w:r>
        <w:rPr>
          <w:rtl w:val="true"/>
        </w:rPr>
        <w:t>اشاره</w:t>
      </w:r>
      <w:bookmarkEnd w:id="1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سنّت شاعرانی وجود دارد که واقعه غدیر را به شعر درآورده‌اند از قبیل؛</w:t>
      </w:r>
      <w:bookmarkStart w:id="101" w:name="pg434_3022"/>
    </w:p>
    <w:p>
      <w:pPr>
        <w:pStyle w:val="Heading3"/>
        <w:numPr>
          <w:ilvl w:val="2"/>
          <w:numId w:val="1"/>
        </w:numPr>
        <w:rPr/>
      </w:pPr>
      <w:bookmarkStart w:id="102" w:name="__RefHeading___Toc3843138_211673320"/>
      <w:bookmarkStart w:id="103" w:name="_Toc38"/>
      <w:bookmarkEnd w:id="101"/>
      <w:bookmarkEnd w:id="102"/>
      <w:r>
        <w:rPr/>
        <w:t>1</w:t>
      </w:r>
      <w:r>
        <w:rPr>
          <w:rtl w:val="true"/>
        </w:rPr>
        <w:t xml:space="preserve"> - </w:t>
      </w:r>
      <w:r>
        <w:rPr>
          <w:rtl w:val="true"/>
        </w:rPr>
        <w:t xml:space="preserve">فرید الدین عطار نیشابوری </w:t>
      </w:r>
      <w:r>
        <w:rPr>
          <w:rtl w:val="true"/>
        </w:rPr>
        <w:t>(</w:t>
      </w:r>
      <w:r>
        <w:rPr/>
        <w:t>513</w:t>
      </w:r>
      <w:r>
        <w:rPr>
          <w:rtl w:val="true"/>
        </w:rPr>
        <w:t xml:space="preserve"> - </w:t>
      </w:r>
      <w:r>
        <w:rPr/>
        <w:t>586</w:t>
      </w:r>
      <w:r>
        <w:rPr>
          <w:rtl w:val="true"/>
        </w:rPr>
        <w:t xml:space="preserve"> </w:t>
      </w:r>
      <w:r>
        <w:rPr>
          <w:rtl w:val="true"/>
        </w:rPr>
        <w:t>ق</w:t>
      </w:r>
      <w:r>
        <w:rPr>
          <w:rtl w:val="true"/>
        </w:rPr>
        <w:t>)</w:t>
      </w:r>
      <w:bookmarkEnd w:id="103"/>
    </w:p>
    <w:p>
      <w:pPr>
        <w:pStyle w:val="BookText"/>
        <w:rPr/>
      </w:pPr>
      <w:r>
        <w:rPr>
          <w:rFonts w:ascii="IRNazanin" w:hAnsi="IRNazanin" w:eastAsia="IRNazanin"/>
          <w:color w:val="111111"/>
          <w:sz w:val="28"/>
          <w:sz w:val="28"/>
          <w:szCs w:val="28"/>
          <w:rtl w:val="true"/>
          <w:lang w:bidi="fa-IR"/>
        </w:rPr>
        <w:t>رونقی کان دین پیغمبر گرفت</w:t>
      </w:r>
    </w:p>
    <w:p>
      <w:pPr>
        <w:pStyle w:val="BookText"/>
        <w:rPr/>
      </w:pPr>
      <w:r>
        <w:rPr>
          <w:rFonts w:ascii="IRNazanin" w:hAnsi="IRNazanin" w:eastAsia="IRNazanin"/>
          <w:color w:val="111111"/>
          <w:sz w:val="28"/>
          <w:sz w:val="28"/>
          <w:szCs w:val="28"/>
          <w:rtl w:val="true"/>
          <w:lang w:bidi="fa-IR"/>
        </w:rPr>
        <w:t>از امیرمؤمنان حیدر گرفت</w:t>
      </w:r>
    </w:p>
    <w:p>
      <w:pPr>
        <w:pStyle w:val="BookText"/>
        <w:rPr/>
      </w:pPr>
      <w:r>
        <w:rPr>
          <w:rFonts w:ascii="IRNazanin" w:hAnsi="IRNazanin" w:eastAsia="IRNazanin"/>
          <w:color w:val="111111"/>
          <w:sz w:val="28"/>
          <w:sz w:val="28"/>
          <w:szCs w:val="28"/>
          <w:rtl w:val="true"/>
          <w:lang w:bidi="fa-IR"/>
        </w:rPr>
        <w:t>چون امیر نحل شیر فحل شد</w:t>
      </w:r>
    </w:p>
    <w:p>
      <w:pPr>
        <w:pStyle w:val="BookText"/>
        <w:rPr/>
      </w:pPr>
      <w:r>
        <w:rPr>
          <w:rFonts w:ascii="IRNazanin" w:hAnsi="IRNazanin" w:eastAsia="IRNazanin"/>
          <w:color w:val="111111"/>
          <w:sz w:val="28"/>
          <w:sz w:val="28"/>
          <w:szCs w:val="28"/>
          <w:rtl w:val="true"/>
          <w:lang w:bidi="fa-IR"/>
        </w:rPr>
        <w:t>ز آهن او سنگ موم نحل شد</w:t>
      </w:r>
    </w:p>
    <w:p>
      <w:pPr>
        <w:pStyle w:val="BookText"/>
        <w:rPr/>
      </w:pPr>
      <w:r>
        <w:rPr>
          <w:rFonts w:ascii="IRNazanin" w:hAnsi="IRNazanin" w:eastAsia="IRNazanin"/>
          <w:color w:val="111111"/>
          <w:sz w:val="28"/>
          <w:sz w:val="28"/>
          <w:szCs w:val="28"/>
          <w:rtl w:val="true"/>
          <w:lang w:bidi="fa-IR"/>
        </w:rPr>
        <w:t>میر نحل از دست و جان خویش بود</w:t>
      </w:r>
    </w:p>
    <w:p>
      <w:pPr>
        <w:pStyle w:val="BookText"/>
        <w:rPr/>
      </w:pPr>
      <w:r>
        <w:rPr>
          <w:rFonts w:ascii="IRNazanin" w:hAnsi="IRNazanin" w:eastAsia="IRNazanin"/>
          <w:color w:val="111111"/>
          <w:sz w:val="28"/>
          <w:sz w:val="28"/>
          <w:szCs w:val="28"/>
          <w:rtl w:val="true"/>
          <w:lang w:bidi="fa-IR"/>
        </w:rPr>
        <w:t>ز آنکه علمش نوش و تیغش نیش بود</w:t>
      </w:r>
    </w:p>
    <w:p>
      <w:pPr>
        <w:pStyle w:val="BookText"/>
        <w:rPr/>
      </w:pPr>
      <w:r>
        <w:rPr>
          <w:rFonts w:ascii="IRNazanin" w:hAnsi="IRNazanin" w:eastAsia="IRNazanin"/>
          <w:color w:val="111111"/>
          <w:sz w:val="28"/>
          <w:sz w:val="28"/>
          <w:szCs w:val="28"/>
          <w:rtl w:val="true"/>
          <w:lang w:bidi="fa-IR"/>
        </w:rPr>
        <w:t>گفت اگر در رویم آید صد سپاه</w:t>
      </w:r>
    </w:p>
    <w:p>
      <w:pPr>
        <w:pStyle w:val="BookText"/>
        <w:rPr/>
      </w:pPr>
      <w:r>
        <w:rPr>
          <w:rFonts w:ascii="IRNazanin" w:hAnsi="IRNazanin" w:eastAsia="IRNazanin"/>
          <w:color w:val="111111"/>
          <w:sz w:val="28"/>
          <w:sz w:val="28"/>
          <w:szCs w:val="28"/>
          <w:rtl w:val="true"/>
          <w:lang w:bidi="fa-IR"/>
        </w:rPr>
        <w:t>کس نبیند پشت من در حربگاه</w:t>
      </w:r>
    </w:p>
    <w:p>
      <w:pPr>
        <w:pStyle w:val="BookText"/>
        <w:rPr/>
      </w:pPr>
      <w:r>
        <w:rPr>
          <w:rFonts w:ascii="IRNazanin" w:hAnsi="IRNazanin" w:eastAsia="IRNazanin"/>
          <w:color w:val="111111"/>
          <w:sz w:val="28"/>
          <w:sz w:val="28"/>
          <w:szCs w:val="28"/>
          <w:rtl w:val="true"/>
          <w:lang w:bidi="fa-IR"/>
        </w:rPr>
        <w:t>لافتی الّا علیش از مصطفی است</w:t>
      </w:r>
    </w:p>
    <w:p>
      <w:pPr>
        <w:pStyle w:val="BookText"/>
        <w:rPr/>
      </w:pPr>
      <w:r>
        <w:rPr>
          <w:rFonts w:ascii="IRNazanin" w:hAnsi="IRNazanin" w:eastAsia="IRNazanin"/>
          <w:color w:val="111111"/>
          <w:sz w:val="28"/>
          <w:sz w:val="28"/>
          <w:szCs w:val="28"/>
          <w:rtl w:val="true"/>
          <w:lang w:bidi="fa-IR"/>
        </w:rPr>
        <w:t>و زخداوند جهانش هل اتی است</w:t>
      </w:r>
    </w:p>
    <w:p>
      <w:pPr>
        <w:pStyle w:val="BookText"/>
        <w:rPr/>
      </w:pPr>
      <w:r>
        <w:rPr>
          <w:rFonts w:ascii="IRNazanin" w:hAnsi="IRNazanin" w:eastAsia="IRNazanin"/>
          <w:color w:val="111111"/>
          <w:sz w:val="28"/>
          <w:sz w:val="28"/>
          <w:szCs w:val="28"/>
          <w:rtl w:val="true"/>
          <w:lang w:bidi="fa-IR"/>
        </w:rPr>
        <w:t>از دو دستش لافتی آمد پدید</w:t>
      </w:r>
    </w:p>
    <w:p>
      <w:pPr>
        <w:pStyle w:val="BookText"/>
        <w:rPr/>
      </w:pPr>
      <w:r>
        <w:rPr>
          <w:rFonts w:ascii="IRNazanin" w:hAnsi="IRNazanin" w:eastAsia="IRNazanin"/>
          <w:color w:val="111111"/>
          <w:sz w:val="28"/>
          <w:sz w:val="28"/>
          <w:szCs w:val="28"/>
          <w:rtl w:val="true"/>
          <w:lang w:bidi="fa-IR"/>
        </w:rPr>
        <w:t>و ز سه قرصش هل اتی آمد پدید</w:t>
      </w:r>
    </w:p>
    <w:p>
      <w:pPr>
        <w:pStyle w:val="BookText"/>
        <w:rPr/>
      </w:pPr>
      <w:r>
        <w:rPr>
          <w:rFonts w:ascii="IRNazanin" w:hAnsi="IRNazanin" w:eastAsia="IRNazanin"/>
          <w:color w:val="111111"/>
          <w:sz w:val="28"/>
          <w:sz w:val="28"/>
          <w:szCs w:val="28"/>
          <w:rtl w:val="true"/>
          <w:lang w:bidi="fa-IR"/>
        </w:rPr>
        <w:t>آن سه قرص او چو بیرون شد به راه</w:t>
      </w:r>
    </w:p>
    <w:p>
      <w:pPr>
        <w:pStyle w:val="BookText"/>
        <w:rPr/>
      </w:pPr>
      <w:r>
        <w:rPr>
          <w:rFonts w:ascii="IRNazanin" w:hAnsi="IRNazanin" w:eastAsia="IRNazanin"/>
          <w:color w:val="111111"/>
          <w:sz w:val="28"/>
          <w:sz w:val="28"/>
          <w:szCs w:val="28"/>
          <w:rtl w:val="true"/>
          <w:lang w:bidi="fa-IR"/>
        </w:rPr>
        <w:t>سرنگون آمد دو قرص مهر و ماه</w:t>
      </w:r>
    </w:p>
    <w:p>
      <w:pPr>
        <w:pStyle w:val="BookText"/>
        <w:rPr/>
      </w:pPr>
      <w:r>
        <w:rPr>
          <w:rFonts w:ascii="IRNazanin" w:hAnsi="IRNazanin" w:eastAsia="IRNazanin"/>
          <w:color w:val="111111"/>
          <w:sz w:val="28"/>
          <w:sz w:val="28"/>
          <w:szCs w:val="28"/>
          <w:rtl w:val="true"/>
          <w:lang w:bidi="fa-IR"/>
        </w:rPr>
        <w:t>چون نبی موسی، علی هارون بود</w:t>
      </w:r>
    </w:p>
    <w:p>
      <w:pPr>
        <w:pStyle w:val="BookText"/>
        <w:rPr/>
      </w:pPr>
      <w:r>
        <w:rPr>
          <w:rFonts w:ascii="IRNazanin" w:hAnsi="IRNazanin" w:eastAsia="IRNazanin"/>
          <w:color w:val="111111"/>
          <w:sz w:val="28"/>
          <w:sz w:val="28"/>
          <w:szCs w:val="28"/>
          <w:rtl w:val="true"/>
          <w:lang w:bidi="fa-IR"/>
        </w:rPr>
        <w:t>گر برادرشان نگویی چون بود</w:t>
      </w:r>
    </w:p>
    <w:p>
      <w:pPr>
        <w:pStyle w:val="BookText"/>
        <w:rPr/>
      </w:pPr>
      <w:r>
        <w:rPr>
          <w:rFonts w:ascii="IRNazanin" w:hAnsi="IRNazanin" w:eastAsia="IRNazanin"/>
          <w:color w:val="111111"/>
          <w:sz w:val="28"/>
          <w:sz w:val="28"/>
          <w:szCs w:val="28"/>
          <w:rtl w:val="true"/>
          <w:lang w:bidi="fa-IR"/>
        </w:rPr>
        <w:t>او چون قلب آل یاسین آمدست</w:t>
      </w:r>
    </w:p>
    <w:p>
      <w:pPr>
        <w:pStyle w:val="BookText"/>
        <w:rPr/>
      </w:pPr>
      <w:r>
        <w:rPr>
          <w:rFonts w:ascii="IRNazanin" w:hAnsi="IRNazanin" w:eastAsia="IRNazanin"/>
          <w:color w:val="111111"/>
          <w:sz w:val="28"/>
          <w:sz w:val="28"/>
          <w:szCs w:val="28"/>
          <w:rtl w:val="true"/>
          <w:lang w:bidi="fa-IR"/>
        </w:rPr>
        <w:t>قلب قرآن یا و سین، زین آمدست</w:t>
      </w:r>
    </w:p>
    <w:p>
      <w:pPr>
        <w:pStyle w:val="BookText"/>
        <w:rPr/>
      </w:pPr>
      <w:r>
        <w:rPr>
          <w:rFonts w:ascii="IRNazanin" w:hAnsi="IRNazanin" w:eastAsia="IRNazanin"/>
          <w:color w:val="111111"/>
          <w:sz w:val="28"/>
          <w:sz w:val="28"/>
          <w:szCs w:val="28"/>
          <w:rtl w:val="true"/>
          <w:lang w:bidi="fa-IR"/>
        </w:rPr>
        <w:t>قلب قرآن، قلب پر قرآن اوست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 من والاه اندر شأن اوست</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عطار نیشابوری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یاران این سخن</w:t>
      </w:r>
    </w:p>
    <w:p>
      <w:pPr>
        <w:pStyle w:val="BookText"/>
        <w:rPr/>
      </w:pPr>
      <w:r>
        <w:rPr>
          <w:rFonts w:ascii="IRNazanin" w:hAnsi="IRNazanin" w:eastAsia="IRNazanin"/>
          <w:color w:val="111111"/>
          <w:sz w:val="28"/>
          <w:sz w:val="28"/>
          <w:szCs w:val="28"/>
          <w:rtl w:val="true"/>
          <w:lang w:bidi="fa-IR"/>
        </w:rPr>
        <w:t>پیک ربّ العالمین آمد به من</w:t>
      </w:r>
    </w:p>
    <w:p>
      <w:pPr>
        <w:pStyle w:val="BookText"/>
        <w:rPr/>
      </w:pPr>
      <w:r>
        <w:rPr>
          <w:rFonts w:ascii="IRNazanin" w:hAnsi="IRNazanin" w:eastAsia="IRNazanin"/>
          <w:color w:val="111111"/>
          <w:sz w:val="28"/>
          <w:sz w:val="28"/>
          <w:szCs w:val="28"/>
          <w:rtl w:val="true"/>
          <w:lang w:bidi="fa-IR"/>
        </w:rPr>
        <w:t>گفت حیدر را خدا این تحفه داد</w:t>
      </w:r>
    </w:p>
    <w:p>
      <w:pPr>
        <w:pStyle w:val="BookText"/>
        <w:rPr/>
      </w:pPr>
      <w:r>
        <w:rPr>
          <w:rFonts w:ascii="IRNazanin" w:hAnsi="IRNazanin" w:eastAsia="IRNazanin"/>
          <w:color w:val="111111"/>
          <w:sz w:val="28"/>
          <w:sz w:val="28"/>
          <w:szCs w:val="28"/>
          <w:rtl w:val="true"/>
          <w:lang w:bidi="fa-IR"/>
        </w:rPr>
        <w:t>بر همه خلق جهان فضلش نهاد</w:t>
      </w:r>
    </w:p>
    <w:p>
      <w:pPr>
        <w:pStyle w:val="BookText"/>
        <w:rPr/>
      </w:pPr>
      <w:r>
        <w:rPr>
          <w:rFonts w:ascii="IRNazanin" w:hAnsi="IRNazanin" w:eastAsia="IRNazanin"/>
          <w:color w:val="111111"/>
          <w:sz w:val="28"/>
          <w:sz w:val="28"/>
          <w:szCs w:val="28"/>
          <w:rtl w:val="true"/>
          <w:lang w:bidi="fa-IR"/>
        </w:rPr>
        <w:t>گشت داخل از یقین زوج بتول</w:t>
      </w:r>
    </w:p>
    <w:p>
      <w:pPr>
        <w:pStyle w:val="BookText"/>
        <w:rPr/>
      </w:pPr>
      <w:r>
        <w:rPr>
          <w:rFonts w:ascii="IRNazanin" w:hAnsi="IRNazanin" w:eastAsia="IRNazanin"/>
          <w:color w:val="111111"/>
          <w:sz w:val="28"/>
          <w:sz w:val="28"/>
          <w:szCs w:val="28"/>
          <w:rtl w:val="true"/>
          <w:lang w:bidi="fa-IR"/>
        </w:rPr>
        <w:t>در ولایت با خداوند و رسول</w:t>
      </w:r>
    </w:p>
    <w:p>
      <w:pPr>
        <w:pStyle w:val="BookText"/>
        <w:rPr/>
      </w:pPr>
      <w:r>
        <w:rPr>
          <w:rFonts w:ascii="IRNazanin" w:hAnsi="IRNazanin" w:eastAsia="IRNazanin"/>
          <w:color w:val="111111"/>
          <w:sz w:val="28"/>
          <w:sz w:val="28"/>
          <w:szCs w:val="28"/>
          <w:rtl w:val="true"/>
          <w:lang w:bidi="fa-IR"/>
        </w:rPr>
        <w:t>حاکم و میر و ولیّ خلق شد</w:t>
      </w:r>
    </w:p>
    <w:p>
      <w:pPr>
        <w:pStyle w:val="BookText"/>
        <w:rPr/>
      </w:pPr>
      <w:r>
        <w:rPr>
          <w:rFonts w:ascii="IRNazanin" w:hAnsi="IRNazanin" w:eastAsia="IRNazanin"/>
          <w:color w:val="111111"/>
          <w:sz w:val="28"/>
          <w:sz w:val="28"/>
          <w:szCs w:val="28"/>
          <w:rtl w:val="true"/>
          <w:lang w:bidi="fa-IR"/>
        </w:rPr>
        <w:t>در ولا با مصطفی هم دلق شد</w:t>
      </w:r>
    </w:p>
    <w:p>
      <w:pPr>
        <w:pStyle w:val="BookText"/>
        <w:rPr/>
      </w:pPr>
      <w:r>
        <w:rPr>
          <w:rFonts w:ascii="IRNazanin" w:hAnsi="IRNazanin" w:eastAsia="IRNazanin"/>
          <w:color w:val="111111"/>
          <w:sz w:val="28"/>
          <w:sz w:val="28"/>
          <w:szCs w:val="28"/>
          <w:rtl w:val="true"/>
          <w:lang w:bidi="fa-IR"/>
        </w:rPr>
        <w:t>یک روایت خوب از من گوش کن</w:t>
      </w:r>
    </w:p>
    <w:p>
      <w:pPr>
        <w:pStyle w:val="BookText"/>
        <w:rPr/>
      </w:pPr>
      <w:r>
        <w:rPr>
          <w:rFonts w:ascii="IRNazanin" w:hAnsi="IRNazanin" w:eastAsia="IRNazanin"/>
          <w:color w:val="111111"/>
          <w:sz w:val="28"/>
          <w:sz w:val="28"/>
          <w:szCs w:val="28"/>
          <w:rtl w:val="true"/>
          <w:lang w:bidi="fa-IR"/>
        </w:rPr>
        <w:t>جامی از ساقی کوثر نوش کن</w:t>
      </w:r>
    </w:p>
    <w:p>
      <w:pPr>
        <w:pStyle w:val="BookText"/>
        <w:rPr/>
      </w:pPr>
      <w:r>
        <w:rPr>
          <w:rFonts w:ascii="IRNazanin" w:hAnsi="IRNazanin" w:eastAsia="IRNazanin"/>
          <w:color w:val="111111"/>
          <w:sz w:val="28"/>
          <w:sz w:val="28"/>
          <w:szCs w:val="28"/>
          <w:rtl w:val="true"/>
          <w:lang w:bidi="fa-IR"/>
        </w:rPr>
        <w:t>نقل دارم از ثقات با صفا</w:t>
      </w:r>
    </w:p>
    <w:p>
      <w:pPr>
        <w:pStyle w:val="BookText"/>
        <w:rPr/>
      </w:pPr>
      <w:r>
        <w:rPr>
          <w:rFonts w:ascii="IRNazanin" w:hAnsi="IRNazanin" w:eastAsia="IRNazanin"/>
          <w:color w:val="111111"/>
          <w:sz w:val="28"/>
          <w:sz w:val="28"/>
          <w:szCs w:val="28"/>
          <w:rtl w:val="true"/>
          <w:lang w:bidi="fa-IR"/>
        </w:rPr>
        <w:t>آن که روزی حضرت خیر الوری</w:t>
      </w:r>
    </w:p>
    <w:p>
      <w:pPr>
        <w:pStyle w:val="BookText"/>
        <w:rPr/>
      </w:pPr>
      <w:r>
        <w:rPr>
          <w:rFonts w:ascii="IRNazanin" w:hAnsi="IRNazanin" w:eastAsia="IRNazanin"/>
          <w:color w:val="111111"/>
          <w:sz w:val="28"/>
          <w:sz w:val="28"/>
          <w:szCs w:val="28"/>
          <w:rtl w:val="true"/>
          <w:lang w:bidi="fa-IR"/>
        </w:rPr>
        <w:t>چون که او برگشت از حج الوداع</w:t>
      </w:r>
    </w:p>
    <w:p>
      <w:pPr>
        <w:pStyle w:val="BookText"/>
        <w:rPr/>
      </w:pPr>
      <w:r>
        <w:rPr>
          <w:rFonts w:ascii="IRNazanin" w:hAnsi="IRNazanin" w:eastAsia="IRNazanin"/>
          <w:color w:val="111111"/>
          <w:sz w:val="28"/>
          <w:sz w:val="28"/>
          <w:szCs w:val="28"/>
          <w:rtl w:val="true"/>
          <w:lang w:bidi="fa-IR"/>
        </w:rPr>
        <w:t>در غدیر خم مکان کرد، آن مطاع</w:t>
      </w:r>
    </w:p>
    <w:p>
      <w:pPr>
        <w:pStyle w:val="BookText"/>
        <w:rPr/>
      </w:pPr>
      <w:r>
        <w:rPr>
          <w:rFonts w:ascii="IRNazanin" w:hAnsi="IRNazanin" w:eastAsia="IRNazanin"/>
          <w:color w:val="111111"/>
          <w:sz w:val="28"/>
          <w:sz w:val="28"/>
          <w:szCs w:val="28"/>
          <w:rtl w:val="true"/>
          <w:lang w:bidi="fa-IR"/>
        </w:rPr>
        <w:t>جبرئیل از حضرت عزّت رسید</w:t>
      </w:r>
    </w:p>
    <w:p>
      <w:pPr>
        <w:pStyle w:val="BookText"/>
        <w:rPr/>
      </w:pPr>
      <w:r>
        <w:rPr>
          <w:rFonts w:ascii="IRNazanin" w:hAnsi="IRNazanin" w:eastAsia="IRNazanin"/>
          <w:color w:val="111111"/>
          <w:sz w:val="28"/>
          <w:sz w:val="28"/>
          <w:szCs w:val="28"/>
          <w:rtl w:val="true"/>
          <w:lang w:bidi="fa-IR"/>
        </w:rPr>
        <w:t>نُزل از حضرت به پیش او کشید</w:t>
      </w:r>
    </w:p>
    <w:p>
      <w:pPr>
        <w:pStyle w:val="BookText"/>
        <w:rPr/>
      </w:pPr>
      <w:r>
        <w:rPr>
          <w:rFonts w:ascii="IRNazanin" w:hAnsi="IRNazanin" w:eastAsia="IRNazanin"/>
          <w:color w:val="111111"/>
          <w:sz w:val="28"/>
          <w:sz w:val="28"/>
          <w:szCs w:val="28"/>
          <w:rtl w:val="true"/>
          <w:lang w:bidi="fa-IR"/>
        </w:rPr>
        <w:t>پیش او از پیش حقّ آورد پیک</w:t>
      </w:r>
    </w:p>
    <w:p>
      <w:pPr>
        <w:pStyle w:val="BookText"/>
        <w:rPr/>
      </w:pPr>
      <w:r>
        <w:rPr>
          <w:rFonts w:ascii="Amiri" w:hAnsi="Amiri" w:eastAsia="Amiri" w:cs="Amiri"/>
          <w:color w:val="111111"/>
          <w:sz w:val="28"/>
          <w:sz w:val="28"/>
          <w:szCs w:val="28"/>
          <w:rtl w:val="true"/>
          <w:lang w:bidi="ar-SA"/>
        </w:rPr>
        <w:t>آیه یا ایّها بلّغ الیک</w:t>
      </w:r>
    </w:p>
    <w:p>
      <w:pPr>
        <w:pStyle w:val="BookText"/>
        <w:rPr/>
      </w:pPr>
      <w:r>
        <w:rPr>
          <w:rFonts w:ascii="IRNazanin" w:hAnsi="IRNazanin" w:eastAsia="IRNazanin"/>
          <w:color w:val="111111"/>
          <w:sz w:val="28"/>
          <w:sz w:val="28"/>
          <w:szCs w:val="28"/>
          <w:rtl w:val="true"/>
          <w:lang w:bidi="fa-IR"/>
        </w:rPr>
        <w:t>چون نبی فرمود منبر ساختند</w:t>
      </w:r>
    </w:p>
    <w:p>
      <w:pPr>
        <w:pStyle w:val="BookText"/>
        <w:rPr/>
      </w:pPr>
      <w:r>
        <w:rPr>
          <w:rFonts w:ascii="IRNazanin" w:hAnsi="IRNazanin" w:eastAsia="IRNazanin"/>
          <w:color w:val="111111"/>
          <w:sz w:val="28"/>
          <w:sz w:val="28"/>
          <w:szCs w:val="28"/>
          <w:rtl w:val="true"/>
          <w:lang w:bidi="fa-IR"/>
        </w:rPr>
        <w:t>از جهاز اشترش افراختند</w:t>
      </w:r>
    </w:p>
    <w:p>
      <w:pPr>
        <w:pStyle w:val="BookText"/>
        <w:rPr/>
      </w:pPr>
      <w:r>
        <w:rPr>
          <w:rFonts w:ascii="IRNazanin" w:hAnsi="IRNazanin" w:eastAsia="IRNazanin"/>
          <w:color w:val="111111"/>
          <w:sz w:val="28"/>
          <w:sz w:val="28"/>
          <w:szCs w:val="28"/>
          <w:rtl w:val="true"/>
          <w:lang w:bidi="fa-IR"/>
        </w:rPr>
        <w:t>رفت بر منبر رسول از پر دلی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همراهش در آن منبر علی</w:t>
      </w:r>
    </w:p>
    <w:p>
      <w:pPr>
        <w:pStyle w:val="BookText"/>
        <w:rPr/>
      </w:pPr>
      <w:r>
        <w:rPr>
          <w:rFonts w:ascii="IRNazanin" w:hAnsi="IRNazanin" w:eastAsia="IRNazanin"/>
          <w:color w:val="111111"/>
          <w:sz w:val="28"/>
          <w:sz w:val="28"/>
          <w:szCs w:val="28"/>
          <w:rtl w:val="true"/>
          <w:lang w:bidi="fa-IR"/>
        </w:rPr>
        <w:t>گفت با اصحاب پیغمبر تمام</w:t>
      </w:r>
    </w:p>
    <w:p>
      <w:pPr>
        <w:pStyle w:val="BookText"/>
        <w:rPr/>
      </w:pPr>
      <w:r>
        <w:rPr>
          <w:rFonts w:ascii="IRNazanin" w:hAnsi="IRNazanin" w:eastAsia="IRNazanin"/>
          <w:color w:val="111111"/>
          <w:sz w:val="28"/>
          <w:sz w:val="28"/>
          <w:szCs w:val="28"/>
          <w:rtl w:val="true"/>
          <w:lang w:bidi="fa-IR"/>
        </w:rPr>
        <w:t>این کلام خوش ادا و با نظام</w:t>
      </w:r>
    </w:p>
    <w:p>
      <w:pPr>
        <w:pStyle w:val="BookText"/>
        <w:rPr/>
      </w:pPr>
      <w:r>
        <w:rPr>
          <w:rFonts w:ascii="IRNazanin" w:hAnsi="IRNazanin" w:eastAsia="IRNazanin"/>
          <w:color w:val="111111"/>
          <w:sz w:val="28"/>
          <w:sz w:val="28"/>
          <w:szCs w:val="28"/>
          <w:rtl w:val="true"/>
          <w:lang w:bidi="fa-IR"/>
        </w:rPr>
        <w:t>با شما ای مردمان با وفا</w:t>
      </w:r>
    </w:p>
    <w:p>
      <w:pPr>
        <w:pStyle w:val="BookText"/>
        <w:rPr/>
      </w:pPr>
      <w:r>
        <w:rPr>
          <w:rFonts w:ascii="IRNazanin" w:hAnsi="IRNazanin" w:eastAsia="IRNazanin"/>
          <w:color w:val="111111"/>
          <w:sz w:val="28"/>
          <w:sz w:val="28"/>
          <w:szCs w:val="28"/>
          <w:rtl w:val="true"/>
          <w:lang w:bidi="fa-IR"/>
        </w:rPr>
        <w:t>نیستم اولی‌تر از نفس شما؟</w:t>
      </w:r>
    </w:p>
    <w:p>
      <w:pPr>
        <w:pStyle w:val="BookText"/>
        <w:rPr/>
      </w:pPr>
      <w:r>
        <w:rPr>
          <w:rFonts w:ascii="IRNazanin" w:hAnsi="IRNazanin" w:eastAsia="IRNazanin"/>
          <w:color w:val="111111"/>
          <w:sz w:val="28"/>
          <w:sz w:val="28"/>
          <w:szCs w:val="28"/>
          <w:rtl w:val="true"/>
          <w:lang w:bidi="fa-IR"/>
        </w:rPr>
        <w:t>جمله گفتند از طریق مهتری</w:t>
      </w:r>
    </w:p>
    <w:p>
      <w:pPr>
        <w:pStyle w:val="BookText"/>
        <w:rPr/>
      </w:pPr>
      <w:r>
        <w:rPr>
          <w:rFonts w:ascii="IRNazanin" w:hAnsi="IRNazanin" w:eastAsia="IRNazanin"/>
          <w:color w:val="111111"/>
          <w:sz w:val="28"/>
          <w:sz w:val="28"/>
          <w:szCs w:val="28"/>
          <w:rtl w:val="true"/>
          <w:lang w:bidi="fa-IR"/>
        </w:rPr>
        <w:t>تو به ما از نفس ما اولی‌تری</w:t>
      </w:r>
    </w:p>
    <w:p>
      <w:pPr>
        <w:pStyle w:val="BookText"/>
        <w:rPr/>
      </w:pPr>
      <w:r>
        <w:rPr>
          <w:rFonts w:ascii="IRNazanin" w:hAnsi="IRNazanin" w:eastAsia="IRNazanin"/>
          <w:color w:val="111111"/>
          <w:sz w:val="28"/>
          <w:sz w:val="28"/>
          <w:szCs w:val="28"/>
          <w:rtl w:val="true"/>
          <w:lang w:bidi="fa-IR"/>
        </w:rPr>
        <w:t>گفت هرکس را منم مولای او</w:t>
      </w:r>
    </w:p>
    <w:p>
      <w:pPr>
        <w:pStyle w:val="BookText"/>
        <w:rPr/>
      </w:pPr>
      <w:r>
        <w:rPr>
          <w:rFonts w:ascii="IRNazanin" w:hAnsi="IRNazanin" w:eastAsia="IRNazanin"/>
          <w:color w:val="111111"/>
          <w:sz w:val="28"/>
          <w:sz w:val="28"/>
          <w:szCs w:val="28"/>
          <w:rtl w:val="true"/>
          <w:lang w:bidi="fa-IR"/>
        </w:rPr>
        <w:t>پس علی مولای او باشد نکو</w:t>
      </w:r>
    </w:p>
    <w:p>
      <w:pPr>
        <w:pStyle w:val="BookText"/>
        <w:rPr/>
      </w:pPr>
      <w:r>
        <w:rPr>
          <w:rFonts w:ascii="IRNazanin" w:hAnsi="IRNazanin" w:eastAsia="IRNazanin"/>
          <w:color w:val="111111"/>
          <w:sz w:val="28"/>
          <w:sz w:val="28"/>
          <w:szCs w:val="28"/>
          <w:rtl w:val="true"/>
          <w:lang w:bidi="fa-IR"/>
        </w:rPr>
        <w:t>حیدر از فرمان ربّ کائنات</w:t>
      </w:r>
    </w:p>
    <w:p>
      <w:pPr>
        <w:pStyle w:val="BookText"/>
        <w:rPr/>
      </w:pPr>
      <w:r>
        <w:rPr>
          <w:rFonts w:ascii="IRNazanin" w:hAnsi="IRNazanin" w:eastAsia="IRNazanin"/>
          <w:color w:val="111111"/>
          <w:sz w:val="28"/>
          <w:sz w:val="28"/>
          <w:szCs w:val="28"/>
          <w:rtl w:val="true"/>
          <w:lang w:bidi="fa-IR"/>
        </w:rPr>
        <w:t>شد ولی بر مؤمنین و مؤمنات</w:t>
      </w:r>
    </w:p>
    <w:p>
      <w:pPr>
        <w:pStyle w:val="BookText"/>
        <w:rPr/>
      </w:pPr>
      <w:r>
        <w:rPr>
          <w:rFonts w:ascii="IRNazanin" w:hAnsi="IRNazanin" w:eastAsia="IRNazanin"/>
          <w:color w:val="111111"/>
          <w:sz w:val="28"/>
          <w:sz w:val="28"/>
          <w:szCs w:val="28"/>
          <w:rtl w:val="true"/>
          <w:lang w:bidi="fa-IR"/>
        </w:rPr>
        <w:t>هرکه را باشم امیر و پیشوا</w:t>
      </w:r>
    </w:p>
    <w:p>
      <w:pPr>
        <w:pStyle w:val="BookText"/>
        <w:rPr/>
      </w:pPr>
      <w:r>
        <w:rPr>
          <w:rFonts w:ascii="IRNazanin" w:hAnsi="IRNazanin" w:eastAsia="IRNazanin"/>
          <w:color w:val="111111"/>
          <w:sz w:val="28"/>
          <w:sz w:val="28"/>
          <w:szCs w:val="28"/>
          <w:rtl w:val="true"/>
          <w:lang w:bidi="fa-IR"/>
        </w:rPr>
        <w:t>بعد من باشد امیرش مرتضی</w:t>
      </w:r>
    </w:p>
    <w:p>
      <w:pPr>
        <w:pStyle w:val="BookText"/>
        <w:rPr/>
      </w:pPr>
      <w:r>
        <w:rPr>
          <w:rFonts w:ascii="IRNazanin" w:hAnsi="IRNazanin" w:eastAsia="IRNazanin"/>
          <w:color w:val="111111"/>
          <w:sz w:val="28"/>
          <w:sz w:val="28"/>
          <w:szCs w:val="28"/>
          <w:rtl w:val="true"/>
          <w:lang w:bidi="fa-IR"/>
        </w:rPr>
        <w:t>چون که بشناسید حیدر را مقام</w:t>
      </w:r>
    </w:p>
    <w:p>
      <w:pPr>
        <w:pStyle w:val="BookText"/>
        <w:rPr/>
      </w:pPr>
      <w:r>
        <w:rPr>
          <w:rFonts w:ascii="IRNazanin" w:hAnsi="IRNazanin" w:eastAsia="IRNazanin"/>
          <w:color w:val="111111"/>
          <w:sz w:val="28"/>
          <w:sz w:val="28"/>
          <w:szCs w:val="28"/>
          <w:rtl w:val="true"/>
          <w:lang w:bidi="fa-IR"/>
        </w:rPr>
        <w:t>نعمت حقّ بر شما آمد تمام</w:t>
      </w:r>
    </w:p>
    <w:p>
      <w:pPr>
        <w:pStyle w:val="BookText"/>
        <w:rPr/>
      </w:pPr>
      <w:r>
        <w:rPr>
          <w:rFonts w:ascii="IRNazanin" w:hAnsi="IRNazanin" w:eastAsia="IRNazanin"/>
          <w:color w:val="111111"/>
          <w:sz w:val="28"/>
          <w:sz w:val="28"/>
          <w:szCs w:val="28"/>
          <w:rtl w:val="true"/>
          <w:lang w:bidi="fa-IR"/>
        </w:rPr>
        <w:t>آورید ایمان به شاه اولیا</w:t>
      </w:r>
    </w:p>
    <w:p>
      <w:pPr>
        <w:pStyle w:val="BookText"/>
        <w:rPr/>
      </w:pPr>
      <w:r>
        <w:rPr>
          <w:rFonts w:ascii="IRNazanin" w:hAnsi="IRNazanin" w:eastAsia="IRNazanin"/>
          <w:color w:val="111111"/>
          <w:sz w:val="28"/>
          <w:sz w:val="28"/>
          <w:szCs w:val="28"/>
          <w:rtl w:val="true"/>
          <w:lang w:bidi="fa-IR"/>
        </w:rPr>
        <w:t>حق شود راضی ز اسلام شما</w:t>
      </w:r>
    </w:p>
    <w:p>
      <w:pPr>
        <w:pStyle w:val="BookText"/>
        <w:rPr/>
      </w:pPr>
      <w:r>
        <w:rPr>
          <w:rFonts w:ascii="IRNazanin" w:hAnsi="IRNazanin" w:eastAsia="IRNazanin"/>
          <w:color w:val="111111"/>
          <w:sz w:val="28"/>
          <w:sz w:val="28"/>
          <w:szCs w:val="28"/>
          <w:rtl w:val="true"/>
          <w:lang w:bidi="fa-IR"/>
        </w:rPr>
        <w:t>هرکه دارد در دل خود مهر من</w:t>
      </w:r>
    </w:p>
    <w:p>
      <w:pPr>
        <w:pStyle w:val="BookText"/>
        <w:rPr/>
      </w:pPr>
      <w:r>
        <w:rPr>
          <w:rFonts w:ascii="IRNazanin" w:hAnsi="IRNazanin" w:eastAsia="IRNazanin"/>
          <w:color w:val="111111"/>
          <w:sz w:val="28"/>
          <w:sz w:val="28"/>
          <w:szCs w:val="28"/>
          <w:rtl w:val="true"/>
          <w:lang w:bidi="fa-IR"/>
        </w:rPr>
        <w:t>مهر حیدر بایدش در جان و تن</w:t>
      </w:r>
    </w:p>
    <w:p>
      <w:pPr>
        <w:pStyle w:val="BookText"/>
        <w:rPr/>
      </w:pPr>
      <w:r>
        <w:rPr>
          <w:rFonts w:ascii="IRNazanin" w:hAnsi="IRNazanin" w:eastAsia="IRNazanin"/>
          <w:color w:val="111111"/>
          <w:sz w:val="28"/>
          <w:sz w:val="28"/>
          <w:szCs w:val="28"/>
          <w:rtl w:val="true"/>
          <w:lang w:bidi="fa-IR"/>
        </w:rPr>
        <w:t>چون شما را مهر او در دل شود</w:t>
      </w:r>
    </w:p>
    <w:p>
      <w:pPr>
        <w:pStyle w:val="BookText"/>
        <w:rPr/>
      </w:pPr>
      <w:r>
        <w:rPr>
          <w:rFonts w:ascii="IRNazanin" w:hAnsi="IRNazanin" w:eastAsia="IRNazanin"/>
          <w:color w:val="111111"/>
          <w:sz w:val="28"/>
          <w:sz w:val="28"/>
          <w:szCs w:val="28"/>
          <w:rtl w:val="true"/>
          <w:lang w:bidi="fa-IR"/>
        </w:rPr>
        <w:t>آن زمان، دین شما کامل شود</w:t>
      </w:r>
    </w:p>
    <w:p>
      <w:pPr>
        <w:pStyle w:val="BookText"/>
        <w:rPr/>
      </w:pPr>
      <w:r>
        <w:rPr>
          <w:rFonts w:ascii="IRNazanin" w:hAnsi="IRNazanin" w:eastAsia="IRNazanin"/>
          <w:color w:val="111111"/>
          <w:sz w:val="28"/>
          <w:sz w:val="28"/>
          <w:szCs w:val="28"/>
          <w:rtl w:val="true"/>
          <w:lang w:bidi="fa-IR"/>
        </w:rPr>
        <w:t>چون پیمبر کرد این معنا ادا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خود برداشت از بهرِ دعا</w:t>
      </w:r>
    </w:p>
    <w:p>
      <w:pPr>
        <w:pStyle w:val="BookText"/>
        <w:rPr/>
      </w:pPr>
      <w:r>
        <w:rPr>
          <w:rFonts w:ascii="IRNazanin" w:hAnsi="IRNazanin" w:eastAsia="IRNazanin"/>
          <w:color w:val="111111"/>
          <w:sz w:val="28"/>
          <w:sz w:val="28"/>
          <w:szCs w:val="28"/>
          <w:rtl w:val="true"/>
          <w:lang w:bidi="fa-IR"/>
        </w:rPr>
        <w:t>گفت الهی دوستش را دوست گیر</w:t>
      </w:r>
    </w:p>
    <w:p>
      <w:pPr>
        <w:pStyle w:val="BookText"/>
        <w:rPr/>
      </w:pPr>
      <w:r>
        <w:rPr>
          <w:rFonts w:ascii="IRNazanin" w:hAnsi="IRNazanin" w:eastAsia="IRNazanin"/>
          <w:color w:val="111111"/>
          <w:sz w:val="28"/>
          <w:sz w:val="28"/>
          <w:szCs w:val="28"/>
          <w:rtl w:val="true"/>
          <w:lang w:bidi="fa-IR"/>
        </w:rPr>
        <w:t>دشمنانش را بزن بر سینه تیر</w:t>
      </w:r>
    </w:p>
    <w:p>
      <w:pPr>
        <w:pStyle w:val="BookText"/>
        <w:rPr/>
      </w:pPr>
      <w:r>
        <w:rPr>
          <w:rFonts w:ascii="IRNazanin" w:hAnsi="IRNazanin" w:eastAsia="IRNazanin"/>
          <w:color w:val="111111"/>
          <w:sz w:val="28"/>
          <w:sz w:val="28"/>
          <w:szCs w:val="28"/>
          <w:rtl w:val="true"/>
          <w:lang w:bidi="fa-IR"/>
        </w:rPr>
        <w:t>یا الهی دشمنش را خوار کن</w:t>
      </w:r>
    </w:p>
    <w:p>
      <w:pPr>
        <w:pStyle w:val="BookText"/>
        <w:rPr/>
      </w:pPr>
      <w:r>
        <w:rPr>
          <w:rFonts w:ascii="IRNazanin" w:hAnsi="IRNazanin" w:eastAsia="IRNazanin"/>
          <w:color w:val="111111"/>
          <w:sz w:val="28"/>
          <w:sz w:val="28"/>
          <w:szCs w:val="28"/>
          <w:rtl w:val="true"/>
          <w:lang w:bidi="fa-IR"/>
        </w:rPr>
        <w:t>منزل آن دوزخی، در ناز کن</w:t>
      </w:r>
    </w:p>
    <w:p>
      <w:pPr>
        <w:pStyle w:val="BookText"/>
        <w:rPr/>
      </w:pPr>
      <w:r>
        <w:rPr>
          <w:rFonts w:ascii="IRNazanin" w:hAnsi="IRNazanin" w:eastAsia="IRNazanin"/>
          <w:color w:val="111111"/>
          <w:sz w:val="28"/>
          <w:sz w:val="28"/>
          <w:szCs w:val="28"/>
          <w:rtl w:val="true"/>
          <w:lang w:bidi="fa-IR"/>
        </w:rPr>
        <w:t>هرکه او را یار باشد یارباش</w:t>
      </w:r>
    </w:p>
    <w:p>
      <w:pPr>
        <w:pStyle w:val="BookText"/>
        <w:rPr/>
      </w:pPr>
      <w:r>
        <w:rPr>
          <w:rFonts w:ascii="IRNazanin" w:hAnsi="IRNazanin" w:eastAsia="IRNazanin"/>
          <w:color w:val="111111"/>
          <w:sz w:val="28"/>
          <w:sz w:val="28"/>
          <w:szCs w:val="28"/>
          <w:rtl w:val="true"/>
          <w:lang w:bidi="fa-IR"/>
        </w:rPr>
        <w:t>هرکه یارش نیست زو بیزار باش</w:t>
      </w:r>
    </w:p>
    <w:p>
      <w:pPr>
        <w:pStyle w:val="BookText"/>
        <w:rPr/>
      </w:pPr>
      <w:r>
        <w:rPr>
          <w:rFonts w:ascii="IRNazanin" w:hAnsi="IRNazanin" w:eastAsia="IRNazanin"/>
          <w:color w:val="111111"/>
          <w:sz w:val="28"/>
          <w:sz w:val="28"/>
          <w:szCs w:val="28"/>
          <w:rtl w:val="true"/>
          <w:lang w:bidi="fa-IR"/>
        </w:rPr>
        <w:t>در ولایت چون علی را برگماشت</w:t>
      </w:r>
    </w:p>
    <w:p>
      <w:pPr>
        <w:pStyle w:val="BookText"/>
        <w:rPr/>
      </w:pPr>
      <w:r>
        <w:rPr>
          <w:rFonts w:ascii="IRNazanin" w:hAnsi="IRNazanin" w:eastAsia="IRNazanin"/>
          <w:color w:val="111111"/>
          <w:sz w:val="28"/>
          <w:sz w:val="28"/>
          <w:szCs w:val="28"/>
          <w:rtl w:val="true"/>
          <w:lang w:bidi="fa-IR"/>
        </w:rPr>
        <w:t>دست او بگرفت و پیش خود بداشت</w:t>
      </w:r>
    </w:p>
    <w:p>
      <w:pPr>
        <w:pStyle w:val="BookText"/>
        <w:rPr/>
      </w:pPr>
      <w:r>
        <w:rPr>
          <w:rFonts w:ascii="IRNazanin" w:hAnsi="IRNazanin" w:eastAsia="IRNazanin"/>
          <w:color w:val="111111"/>
          <w:sz w:val="28"/>
          <w:sz w:val="28"/>
          <w:szCs w:val="28"/>
          <w:rtl w:val="true"/>
          <w:lang w:bidi="fa-IR"/>
        </w:rPr>
        <w:t>گفت ای اصحاب من مقبل شوید</w:t>
      </w:r>
    </w:p>
    <w:p>
      <w:pPr>
        <w:pStyle w:val="BookText"/>
        <w:rPr/>
      </w:pPr>
      <w:r>
        <w:rPr>
          <w:rFonts w:ascii="IRNazanin" w:hAnsi="IRNazanin" w:eastAsia="IRNazanin"/>
          <w:color w:val="111111"/>
          <w:sz w:val="28"/>
          <w:sz w:val="28"/>
          <w:szCs w:val="28"/>
          <w:rtl w:val="true"/>
          <w:lang w:bidi="fa-IR"/>
        </w:rPr>
        <w:t>در مبارکباد او یک دل شوید</w:t>
      </w:r>
    </w:p>
    <w:p>
      <w:pPr>
        <w:pStyle w:val="BookText"/>
        <w:rPr/>
      </w:pPr>
      <w:r>
        <w:rPr>
          <w:rFonts w:ascii="IRNazanin" w:hAnsi="IRNazanin" w:eastAsia="IRNazanin"/>
          <w:color w:val="111111"/>
          <w:sz w:val="28"/>
          <w:sz w:val="28"/>
          <w:szCs w:val="28"/>
          <w:rtl w:val="true"/>
          <w:lang w:bidi="fa-IR"/>
        </w:rPr>
        <w:t>جملگی خوشحال گشتند آن زمان</w:t>
      </w:r>
    </w:p>
    <w:p>
      <w:pPr>
        <w:pStyle w:val="BookText"/>
        <w:rPr/>
      </w:pPr>
      <w:r>
        <w:rPr>
          <w:rFonts w:ascii="IRNazanin" w:hAnsi="IRNazanin" w:eastAsia="IRNazanin"/>
          <w:color w:val="111111"/>
          <w:sz w:val="28"/>
          <w:sz w:val="28"/>
          <w:szCs w:val="28"/>
          <w:rtl w:val="true"/>
          <w:lang w:bidi="fa-IR"/>
        </w:rPr>
        <w:t>در مبارکباد بگشاده دهان</w:t>
      </w:r>
    </w:p>
    <w:p>
      <w:pPr>
        <w:pStyle w:val="BookText"/>
        <w:rPr/>
      </w:pPr>
      <w:r>
        <w:rPr>
          <w:rFonts w:ascii="IRNazanin" w:hAnsi="IRNazanin" w:eastAsia="IRNazanin"/>
          <w:color w:val="111111"/>
          <w:sz w:val="28"/>
          <w:sz w:val="28"/>
          <w:szCs w:val="28"/>
          <w:rtl w:val="true"/>
          <w:lang w:bidi="fa-IR"/>
        </w:rPr>
        <w:t>پس عمر برخاست گفتا یا علی</w:t>
      </w:r>
    </w:p>
    <w:p>
      <w:pPr>
        <w:pStyle w:val="BookText"/>
        <w:rPr/>
      </w:pPr>
      <w:r>
        <w:rPr>
          <w:rFonts w:ascii="IRNazanin" w:hAnsi="IRNazanin" w:eastAsia="IRNazanin"/>
          <w:color w:val="111111"/>
          <w:sz w:val="28"/>
          <w:sz w:val="28"/>
          <w:szCs w:val="28"/>
          <w:rtl w:val="true"/>
          <w:lang w:bidi="fa-IR"/>
        </w:rPr>
        <w:t>بر سرخلقان تو گردیدی ولی</w:t>
      </w:r>
    </w:p>
    <w:p>
      <w:pPr>
        <w:pStyle w:val="BookText"/>
        <w:rPr/>
      </w:pPr>
      <w:r>
        <w:rPr>
          <w:rFonts w:ascii="IRNazanin" w:hAnsi="IRNazanin" w:eastAsia="IRNazanin"/>
          <w:color w:val="111111"/>
          <w:sz w:val="28"/>
          <w:sz w:val="28"/>
          <w:szCs w:val="28"/>
          <w:rtl w:val="true"/>
          <w:lang w:bidi="fa-IR"/>
        </w:rPr>
        <w:t>هم به قول این شِه آخر زمان</w:t>
      </w:r>
    </w:p>
    <w:p>
      <w:pPr>
        <w:pStyle w:val="BookText"/>
        <w:rPr/>
      </w:pPr>
      <w:r>
        <w:rPr>
          <w:rFonts w:ascii="IRNazanin" w:hAnsi="IRNazanin" w:eastAsia="IRNazanin"/>
          <w:color w:val="111111"/>
          <w:sz w:val="28"/>
          <w:sz w:val="28"/>
          <w:szCs w:val="28"/>
          <w:rtl w:val="true"/>
          <w:lang w:bidi="fa-IR"/>
        </w:rPr>
        <w:t>گشتی آخر تو امیرمؤمنان</w:t>
      </w:r>
    </w:p>
    <w:p>
      <w:pPr>
        <w:pStyle w:val="BookText"/>
        <w:rPr/>
      </w:pPr>
      <w:r>
        <w:rPr>
          <w:rFonts w:ascii="IRNazanin" w:hAnsi="IRNazanin" w:eastAsia="IRNazanin"/>
          <w:color w:val="111111"/>
          <w:sz w:val="28"/>
          <w:sz w:val="28"/>
          <w:szCs w:val="28"/>
          <w:rtl w:val="true"/>
          <w:lang w:bidi="fa-IR"/>
        </w:rPr>
        <w:t>گفت بادت این مبارک بوالحسن</w:t>
      </w:r>
    </w:p>
    <w:p>
      <w:pPr>
        <w:pStyle w:val="BookText"/>
        <w:rPr/>
      </w:pPr>
      <w:r>
        <w:rPr>
          <w:rFonts w:ascii="IRNazanin" w:hAnsi="IRNazanin" w:eastAsia="IRNazanin"/>
          <w:color w:val="111111"/>
          <w:sz w:val="28"/>
          <w:sz w:val="28"/>
          <w:szCs w:val="28"/>
          <w:rtl w:val="true"/>
          <w:lang w:bidi="fa-IR"/>
        </w:rPr>
        <w:t>که شدی مولای جمله مرد و زن</w:t>
      </w:r>
    </w:p>
    <w:p>
      <w:pPr>
        <w:pStyle w:val="BookText"/>
        <w:rPr/>
      </w:pPr>
      <w:r>
        <w:rPr>
          <w:rFonts w:ascii="IRNazanin" w:hAnsi="IRNazanin" w:eastAsia="IRNazanin"/>
          <w:color w:val="111111"/>
          <w:sz w:val="28"/>
          <w:sz w:val="28"/>
          <w:szCs w:val="28"/>
          <w:rtl w:val="true"/>
          <w:lang w:bidi="fa-IR"/>
        </w:rPr>
        <w:t>چون عمر، بوبکر هم اقرار کرد</w:t>
      </w:r>
    </w:p>
    <w:p>
      <w:pPr>
        <w:pStyle w:val="BookText"/>
        <w:rPr/>
      </w:pPr>
      <w:r>
        <w:rPr>
          <w:rFonts w:ascii="IRNazanin" w:hAnsi="IRNazanin" w:eastAsia="IRNazanin"/>
          <w:color w:val="111111"/>
          <w:sz w:val="28"/>
          <w:sz w:val="28"/>
          <w:szCs w:val="28"/>
          <w:rtl w:val="true"/>
          <w:lang w:bidi="fa-IR"/>
        </w:rPr>
        <w:t>روسیه شد هرکه او انکار کرد</w:t>
      </w:r>
    </w:p>
    <w:p>
      <w:pPr>
        <w:pStyle w:val="BookText"/>
        <w:rPr/>
      </w:pPr>
      <w:r>
        <w:rPr>
          <w:rFonts w:ascii="IRNazanin" w:hAnsi="IRNazanin" w:eastAsia="IRNazanin"/>
          <w:color w:val="111111"/>
          <w:sz w:val="28"/>
          <w:sz w:val="28"/>
          <w:szCs w:val="28"/>
          <w:rtl w:val="true"/>
          <w:lang w:bidi="fa-IR"/>
        </w:rPr>
        <w:t>هرکه او اقرار کرد ایمان ببرد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کرد انکار او خود جان نبرد</w:t>
      </w:r>
      <w:bookmarkStart w:id="104" w:name="pg434_3026"/>
    </w:p>
    <w:p>
      <w:pPr>
        <w:pStyle w:val="BookText"/>
        <w:rPr/>
      </w:pPr>
      <w:bookmarkEnd w:id="104"/>
      <w:r>
        <w:rPr>
          <w:rFonts w:ascii="IRNazanin" w:hAnsi="IRNazanin" w:eastAsia="IRNazanin"/>
          <w:color w:val="111111"/>
          <w:sz w:val="28"/>
          <w:sz w:val="28"/>
          <w:szCs w:val="28"/>
          <w:rtl w:val="true"/>
          <w:lang w:bidi="fa-IR"/>
        </w:rPr>
        <w:t>با ولی اقرار ننمودن که چه؟</w:t>
      </w:r>
    </w:p>
    <w:p>
      <w:pPr>
        <w:pStyle w:val="BookText"/>
        <w:rPr/>
      </w:pPr>
      <w:r>
        <w:rPr>
          <w:rFonts w:ascii="IRNazanin" w:hAnsi="IRNazanin" w:eastAsia="IRNazanin"/>
          <w:color w:val="111111"/>
          <w:sz w:val="28"/>
          <w:sz w:val="28"/>
          <w:szCs w:val="28"/>
          <w:rtl w:val="true"/>
          <w:lang w:bidi="fa-IR"/>
        </w:rPr>
        <w:t>به طریق کافران بودن که چه؟</w:t>
      </w:r>
      <w:r>
        <w:rPr>
          <w:rStyle w:val="FootnoteAnchor"/>
          <w:rtl w:val="true"/>
        </w:rPr>
        <w:footnoteReference w:id="95"/>
      </w:r>
    </w:p>
    <w:p>
      <w:pPr>
        <w:pStyle w:val="Heading3"/>
        <w:numPr>
          <w:ilvl w:val="2"/>
          <w:numId w:val="1"/>
        </w:numPr>
        <w:rPr/>
      </w:pPr>
      <w:bookmarkStart w:id="105" w:name="__RefHeading___Toc3843140_211673320"/>
      <w:bookmarkStart w:id="106" w:name="_Toc39"/>
      <w:bookmarkEnd w:id="105"/>
      <w:r>
        <w:rPr/>
        <w:t>2</w:t>
      </w:r>
      <w:r>
        <w:rPr>
          <w:rtl w:val="true"/>
        </w:rPr>
        <w:t xml:space="preserve"> - </w:t>
      </w:r>
      <w:r>
        <w:rPr>
          <w:rtl w:val="true"/>
        </w:rPr>
        <w:t>سنایی غزنوی‌</w:t>
      </w:r>
      <w:bookmarkEnd w:id="106"/>
    </w:p>
    <w:p>
      <w:pPr>
        <w:pStyle w:val="BookText"/>
        <w:rPr/>
      </w:pPr>
      <w:r>
        <w:rPr>
          <w:rFonts w:ascii="IRNazanin" w:hAnsi="IRNazanin" w:eastAsia="IRNazanin"/>
          <w:color w:val="111111"/>
          <w:sz w:val="28"/>
          <w:sz w:val="28"/>
          <w:szCs w:val="28"/>
          <w:rtl w:val="true"/>
          <w:lang w:bidi="fa-IR"/>
        </w:rPr>
        <w:t>نامش از نام یار مشتق بود</w:t>
      </w:r>
    </w:p>
    <w:p>
      <w:pPr>
        <w:pStyle w:val="BookText"/>
        <w:rPr/>
      </w:pPr>
      <w:r>
        <w:rPr>
          <w:rFonts w:ascii="IRNazanin" w:hAnsi="IRNazanin" w:eastAsia="IRNazanin"/>
          <w:color w:val="111111"/>
          <w:sz w:val="28"/>
          <w:sz w:val="28"/>
          <w:szCs w:val="28"/>
          <w:rtl w:val="true"/>
          <w:lang w:bidi="fa-IR"/>
        </w:rPr>
        <w:t>هرکجا رفت همرهش حقّ بود</w:t>
      </w:r>
    </w:p>
    <w:p>
      <w:pPr>
        <w:pStyle w:val="BookText"/>
        <w:rPr/>
      </w:pPr>
      <w:r>
        <w:rPr>
          <w:rFonts w:ascii="IRNazanin" w:hAnsi="IRNazanin" w:eastAsia="IRNazanin"/>
          <w:color w:val="111111"/>
          <w:sz w:val="28"/>
          <w:sz w:val="28"/>
          <w:szCs w:val="28"/>
          <w:rtl w:val="true"/>
          <w:lang w:bidi="fa-IR"/>
        </w:rPr>
        <w:t>مر نبی را وصی و هم داماد</w:t>
      </w:r>
    </w:p>
    <w:p>
      <w:pPr>
        <w:pStyle w:val="BookText"/>
        <w:rPr/>
      </w:pPr>
      <w:r>
        <w:rPr>
          <w:rFonts w:ascii="IRNazanin" w:hAnsi="IRNazanin" w:eastAsia="IRNazanin"/>
          <w:color w:val="111111"/>
          <w:sz w:val="28"/>
          <w:sz w:val="28"/>
          <w:szCs w:val="28"/>
          <w:rtl w:val="true"/>
          <w:lang w:bidi="fa-IR"/>
        </w:rPr>
        <w:t>جان پیغمبر از جمالش شاد</w:t>
      </w:r>
    </w:p>
    <w:p>
      <w:pPr>
        <w:pStyle w:val="BookText"/>
        <w:rPr/>
      </w:pPr>
      <w:r>
        <w:rPr>
          <w:rFonts w:ascii="IRNazanin" w:hAnsi="IRNazanin" w:eastAsia="IRNazanin"/>
          <w:color w:val="111111"/>
          <w:sz w:val="28"/>
          <w:sz w:val="28"/>
          <w:szCs w:val="28"/>
          <w:rtl w:val="true"/>
          <w:lang w:bidi="fa-IR"/>
        </w:rPr>
        <w:t>آل یاسین شرف به او دیده</w:t>
      </w:r>
    </w:p>
    <w:p>
      <w:pPr>
        <w:pStyle w:val="BookText"/>
        <w:rPr/>
      </w:pPr>
      <w:r>
        <w:rPr>
          <w:rFonts w:ascii="IRNazanin" w:hAnsi="IRNazanin" w:eastAsia="IRNazanin"/>
          <w:color w:val="111111"/>
          <w:sz w:val="28"/>
          <w:sz w:val="28"/>
          <w:szCs w:val="28"/>
          <w:rtl w:val="true"/>
          <w:lang w:bidi="fa-IR"/>
        </w:rPr>
        <w:t>ایزد او را علم بگزیده</w:t>
      </w:r>
    </w:p>
    <w:p>
      <w:pPr>
        <w:pStyle w:val="BookText"/>
        <w:rPr/>
      </w:pPr>
      <w:r>
        <w:rPr>
          <w:rFonts w:ascii="IRNazanin" w:hAnsi="IRNazanin" w:eastAsia="IRNazanin"/>
          <w:color w:val="111111"/>
          <w:sz w:val="28"/>
          <w:sz w:val="28"/>
          <w:szCs w:val="28"/>
          <w:rtl w:val="true"/>
          <w:lang w:bidi="fa-IR"/>
        </w:rPr>
        <w:t>نایب مصطفی به روز غدیر</w:t>
      </w:r>
    </w:p>
    <w:p>
      <w:pPr>
        <w:pStyle w:val="BookText"/>
        <w:rPr/>
      </w:pPr>
      <w:r>
        <w:rPr>
          <w:rFonts w:ascii="IRNazanin" w:hAnsi="IRNazanin" w:eastAsia="IRNazanin"/>
          <w:color w:val="111111"/>
          <w:sz w:val="28"/>
          <w:sz w:val="28"/>
          <w:szCs w:val="28"/>
          <w:rtl w:val="true"/>
          <w:lang w:bidi="fa-IR"/>
        </w:rPr>
        <w:t>کرده در شرع مر، ورا، به امیر</w:t>
      </w:r>
    </w:p>
    <w:p>
      <w:pPr>
        <w:pStyle w:val="BookText"/>
        <w:rPr/>
      </w:pPr>
      <w:r>
        <w:rPr>
          <w:rFonts w:ascii="IRNazanin" w:hAnsi="IRNazanin" w:eastAsia="IRNazanin"/>
          <w:color w:val="111111"/>
          <w:sz w:val="28"/>
          <w:sz w:val="28"/>
          <w:szCs w:val="28"/>
          <w:rtl w:val="true"/>
          <w:lang w:bidi="fa-IR"/>
        </w:rPr>
        <w:t>بهر او گفته مصطفی به الاه</w:t>
      </w:r>
    </w:p>
    <w:p>
      <w:pPr>
        <w:pStyle w:val="BookText"/>
        <w:rPr/>
      </w:pPr>
      <w:r>
        <w:rPr>
          <w:rFonts w:ascii="IRNazanin" w:hAnsi="IRNazanin" w:eastAsia="IRNazanin"/>
          <w:color w:val="111111"/>
          <w:sz w:val="28"/>
          <w:sz w:val="28"/>
          <w:szCs w:val="28"/>
          <w:rtl w:val="true"/>
          <w:lang w:bidi="fa-IR"/>
        </w:rPr>
        <w:t>کای خداوند وال من والاه</w:t>
      </w:r>
    </w:p>
    <w:p>
      <w:pPr>
        <w:pStyle w:val="BookText"/>
        <w:rPr/>
      </w:pPr>
      <w:r>
        <w:rPr>
          <w:rFonts w:ascii="IRNazanin" w:hAnsi="IRNazanin" w:eastAsia="IRNazanin"/>
          <w:color w:val="111111"/>
          <w:sz w:val="28"/>
          <w:sz w:val="28"/>
          <w:szCs w:val="28"/>
          <w:rtl w:val="true"/>
          <w:lang w:bidi="fa-IR"/>
        </w:rPr>
        <w:t>هرکه تن دشمن است و یزدان دوست</w:t>
      </w:r>
    </w:p>
    <w:p>
      <w:pPr>
        <w:pStyle w:val="BookText"/>
        <w:rPr/>
      </w:pPr>
      <w:r>
        <w:rPr>
          <w:rFonts w:ascii="IRNazanin" w:hAnsi="IRNazanin" w:eastAsia="IRNazanin"/>
          <w:color w:val="111111"/>
          <w:sz w:val="28"/>
          <w:sz w:val="28"/>
          <w:szCs w:val="28"/>
          <w:rtl w:val="true"/>
          <w:lang w:bidi="fa-IR"/>
        </w:rPr>
        <w:t>داند الراسخون فی العلم اوست</w:t>
      </w:r>
    </w:p>
    <w:p>
      <w:pPr>
        <w:pStyle w:val="BookText"/>
        <w:rPr/>
      </w:pPr>
      <w:r>
        <w:rPr>
          <w:rFonts w:ascii="IRNazanin" w:hAnsi="IRNazanin" w:eastAsia="IRNazanin"/>
          <w:color w:val="111111"/>
          <w:sz w:val="28"/>
          <w:sz w:val="28"/>
          <w:szCs w:val="28"/>
          <w:rtl w:val="true"/>
          <w:lang w:bidi="fa-IR"/>
        </w:rPr>
        <w:t>دل او عالم معانی بود</w:t>
      </w:r>
    </w:p>
    <w:p>
      <w:pPr>
        <w:pStyle w:val="BookText"/>
        <w:rPr/>
      </w:pPr>
      <w:r>
        <w:rPr>
          <w:rFonts w:ascii="IRNazanin" w:hAnsi="IRNazanin" w:eastAsia="IRNazanin"/>
          <w:color w:val="111111"/>
          <w:sz w:val="28"/>
          <w:sz w:val="28"/>
          <w:szCs w:val="28"/>
          <w:rtl w:val="true"/>
          <w:lang w:bidi="fa-IR"/>
        </w:rPr>
        <w:t>لفظ او آب زندگانی بود</w:t>
      </w:r>
    </w:p>
    <w:p>
      <w:pPr>
        <w:pStyle w:val="BookText"/>
        <w:rPr/>
      </w:pPr>
      <w:r>
        <w:rPr>
          <w:rFonts w:ascii="IRNazanin" w:hAnsi="IRNazanin" w:eastAsia="IRNazanin"/>
          <w:color w:val="111111"/>
          <w:sz w:val="28"/>
          <w:sz w:val="28"/>
          <w:szCs w:val="28"/>
          <w:rtl w:val="true"/>
          <w:lang w:bidi="fa-IR"/>
        </w:rPr>
        <w:t>تنگ از آن شد بر او جهان سترگ</w:t>
      </w:r>
    </w:p>
    <w:p>
      <w:pPr>
        <w:pStyle w:val="BookText"/>
        <w:rPr/>
      </w:pPr>
      <w:r>
        <w:rPr>
          <w:rFonts w:ascii="IRNazanin" w:hAnsi="IRNazanin" w:eastAsia="IRNazanin"/>
          <w:color w:val="111111"/>
          <w:sz w:val="28"/>
          <w:sz w:val="28"/>
          <w:szCs w:val="28"/>
          <w:rtl w:val="true"/>
          <w:lang w:bidi="fa-IR"/>
        </w:rPr>
        <w:t>که جهان تنگ بود و مرد بزرگ</w:t>
      </w:r>
      <w:r>
        <w:rPr>
          <w:rStyle w:val="FootnoteAnchor"/>
          <w:rtl w:val="true"/>
        </w:rPr>
        <w:footnoteReference w:id="96"/>
      </w:r>
    </w:p>
    <w:p>
      <w:pPr>
        <w:pStyle w:val="Heading3"/>
        <w:numPr>
          <w:ilvl w:val="2"/>
          <w:numId w:val="1"/>
        </w:numPr>
        <w:rPr/>
      </w:pPr>
      <w:bookmarkStart w:id="107" w:name="__RefHeading___Toc3843142_211673320"/>
      <w:bookmarkStart w:id="108" w:name="_Toc40"/>
      <w:bookmarkEnd w:id="107"/>
      <w:r>
        <w:rPr/>
        <w:t>3</w:t>
      </w:r>
      <w:r>
        <w:rPr>
          <w:rtl w:val="true"/>
        </w:rPr>
        <w:t xml:space="preserve"> - </w:t>
      </w:r>
      <w:r>
        <w:rPr>
          <w:rtl w:val="true"/>
        </w:rPr>
        <w:t>جلال الدین مولوی‌</w:t>
      </w:r>
      <w:bookmarkEnd w:id="108"/>
    </w:p>
    <w:p>
      <w:pPr>
        <w:pStyle w:val="BookText"/>
        <w:rPr/>
      </w:pPr>
      <w:r>
        <w:rPr>
          <w:rFonts w:ascii="IRNazanin" w:hAnsi="IRNazanin" w:eastAsia="IRNazanin"/>
          <w:color w:val="111111"/>
          <w:sz w:val="28"/>
          <w:sz w:val="28"/>
          <w:szCs w:val="28"/>
          <w:rtl w:val="true"/>
          <w:lang w:bidi="fa-IR"/>
        </w:rPr>
        <w:t>زین سبب پیغمبر با اجتهاد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 هرکس را منم مولا و دوست</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 که آزدات کند</w:t>
      </w:r>
    </w:p>
    <w:p>
      <w:pPr>
        <w:pStyle w:val="BookText"/>
        <w:rPr/>
      </w:pPr>
      <w:r>
        <w:rPr>
          <w:rFonts w:ascii="IRNazanin" w:hAnsi="IRNazanin" w:eastAsia="IRNazanin"/>
          <w:color w:val="111111"/>
          <w:sz w:val="28"/>
          <w:sz w:val="28"/>
          <w:szCs w:val="28"/>
          <w:rtl w:val="true"/>
          <w:lang w:bidi="fa-IR"/>
        </w:rPr>
        <w:t>بند رقیّت زپایت برکند</w:t>
      </w:r>
    </w:p>
    <w:p>
      <w:pPr>
        <w:pStyle w:val="BookText"/>
        <w:rPr/>
      </w:pPr>
      <w:r>
        <w:rPr>
          <w:rFonts w:ascii="IRNazanin" w:hAnsi="IRNazanin" w:eastAsia="IRNazanin"/>
          <w:color w:val="111111"/>
          <w:sz w:val="28"/>
          <w:sz w:val="28"/>
          <w:szCs w:val="28"/>
          <w:rtl w:val="true"/>
          <w:lang w:bidi="fa-IR"/>
        </w:rPr>
        <w:t>چون به آزادی نبوّت هادی است</w:t>
      </w:r>
    </w:p>
    <w:p>
      <w:pPr>
        <w:pStyle w:val="BookText"/>
        <w:rPr/>
      </w:pPr>
      <w:r>
        <w:rPr>
          <w:rFonts w:ascii="IRNazanin" w:hAnsi="IRNazanin" w:eastAsia="IRNazanin"/>
          <w:color w:val="111111"/>
          <w:sz w:val="28"/>
          <w:sz w:val="28"/>
          <w:szCs w:val="28"/>
          <w:rtl w:val="true"/>
          <w:lang w:bidi="fa-IR"/>
        </w:rPr>
        <w:t>مؤمنان را ز انبیا آزادی است</w:t>
      </w:r>
    </w:p>
    <w:p>
      <w:pPr>
        <w:pStyle w:val="BookText"/>
        <w:rPr/>
      </w:pPr>
      <w:r>
        <w:rPr>
          <w:rFonts w:ascii="IRNazanin" w:hAnsi="IRNazanin" w:eastAsia="IRNazanin"/>
          <w:color w:val="111111"/>
          <w:sz w:val="28"/>
          <w:sz w:val="28"/>
          <w:szCs w:val="28"/>
          <w:rtl w:val="true"/>
          <w:lang w:bidi="fa-IR"/>
        </w:rPr>
        <w:t>ای گروه مؤمنان شادی کنید</w:t>
      </w:r>
    </w:p>
    <w:p>
      <w:pPr>
        <w:pStyle w:val="BookText"/>
        <w:rPr/>
      </w:pPr>
      <w:r>
        <w:rPr>
          <w:rFonts w:ascii="IRNazanin" w:hAnsi="IRNazanin" w:eastAsia="IRNazanin"/>
          <w:color w:val="111111"/>
          <w:sz w:val="28"/>
          <w:sz w:val="28"/>
          <w:szCs w:val="28"/>
          <w:rtl w:val="true"/>
          <w:lang w:bidi="fa-IR"/>
        </w:rPr>
        <w:t>همچو سرو و سوسن آزادی کنید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در دیوان شمس تبریزی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وجود علی بود</w:t>
      </w:r>
    </w:p>
    <w:p>
      <w:pPr>
        <w:pStyle w:val="BookText"/>
        <w:rPr/>
      </w:pPr>
      <w:r>
        <w:rPr>
          <w:rFonts w:ascii="IRNazanin" w:hAnsi="IRNazanin" w:eastAsia="IRNazanin"/>
          <w:color w:val="111111"/>
          <w:sz w:val="28"/>
          <w:sz w:val="28"/>
          <w:szCs w:val="28"/>
          <w:rtl w:val="true"/>
          <w:lang w:bidi="fa-IR"/>
        </w:rPr>
        <w:t>آن شیر دلاور که ز بهر طمع نفس</w:t>
      </w:r>
    </w:p>
    <w:p>
      <w:pPr>
        <w:pStyle w:val="BookText"/>
        <w:rPr/>
      </w:pPr>
      <w:r>
        <w:rPr>
          <w:rFonts w:ascii="IRNazanin" w:hAnsi="IRNazanin" w:eastAsia="IRNazanin"/>
          <w:color w:val="111111"/>
          <w:sz w:val="28"/>
          <w:sz w:val="28"/>
          <w:szCs w:val="28"/>
          <w:rtl w:val="true"/>
          <w:lang w:bidi="fa-IR"/>
        </w:rPr>
        <w:t>در خوان جهان پنجه نیالود علی بود</w:t>
      </w:r>
    </w:p>
    <w:p>
      <w:pPr>
        <w:pStyle w:val="BookText"/>
        <w:rPr/>
      </w:pPr>
      <w:r>
        <w:rPr>
          <w:rFonts w:ascii="IRNazanin" w:hAnsi="IRNazanin" w:eastAsia="IRNazanin"/>
          <w:color w:val="111111"/>
          <w:sz w:val="28"/>
          <w:sz w:val="28"/>
          <w:szCs w:val="28"/>
          <w:rtl w:val="true"/>
          <w:lang w:bidi="fa-IR"/>
        </w:rPr>
        <w:t>آن کاشف قرآن که خدا در همه قرآن</w:t>
      </w:r>
    </w:p>
    <w:p>
      <w:pPr>
        <w:pStyle w:val="BookText"/>
        <w:rPr/>
      </w:pP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p>
    <w:p>
      <w:pPr>
        <w:pStyle w:val="BookText"/>
        <w:rPr/>
      </w:pPr>
      <w:r>
        <w:rPr>
          <w:rFonts w:ascii="IRNazanin" w:hAnsi="IRNazanin" w:eastAsia="IRNazanin"/>
          <w:color w:val="111111"/>
          <w:sz w:val="28"/>
          <w:sz w:val="28"/>
          <w:szCs w:val="28"/>
          <w:rtl w:val="true"/>
          <w:lang w:bidi="fa-IR"/>
        </w:rPr>
        <w:t>از کنگره عرض برافزود علی بود</w:t>
      </w:r>
    </w:p>
    <w:p>
      <w:pPr>
        <w:pStyle w:val="BookText"/>
        <w:rPr/>
      </w:pPr>
      <w:r>
        <w:rPr>
          <w:rFonts w:ascii="IRNazanin" w:hAnsi="IRNazanin" w:eastAsia="IRNazanin"/>
          <w:color w:val="111111"/>
          <w:sz w:val="28"/>
          <w:sz w:val="28"/>
          <w:szCs w:val="28"/>
          <w:rtl w:val="true"/>
          <w:lang w:bidi="fa-IR"/>
        </w:rPr>
        <w:t>آن شاه سرافراز که اندر ره اسلام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تاکار نشد راست نیاسود علی بود</w:t>
      </w:r>
    </w:p>
    <w:p>
      <w:pPr>
        <w:pStyle w:val="BookText"/>
        <w:rPr/>
      </w:pPr>
      <w:r>
        <w:rPr>
          <w:rFonts w:ascii="IRNazanin" w:hAnsi="IRNazanin" w:eastAsia="IRNazanin"/>
          <w:color w:val="111111"/>
          <w:sz w:val="28"/>
          <w:sz w:val="28"/>
          <w:szCs w:val="28"/>
          <w:rtl w:val="true"/>
          <w:lang w:bidi="fa-IR"/>
        </w:rPr>
        <w:t>آن قلعه گشایی که درِ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p>
    <w:p>
      <w:pPr>
        <w:pStyle w:val="BookText"/>
        <w:rPr/>
      </w:pPr>
      <w:r>
        <w:rPr>
          <w:rFonts w:ascii="IRNazanin" w:hAnsi="IRNazanin" w:eastAsia="IRNazanin"/>
          <w:color w:val="111111"/>
          <w:sz w:val="28"/>
          <w:sz w:val="28"/>
          <w:szCs w:val="28"/>
          <w:rtl w:val="true"/>
          <w:lang w:bidi="fa-IR"/>
        </w:rPr>
        <w:t>از روی یقین در همه موجود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سرّ دو جهان جمله ز پیدا و نهان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الحق تبریز که بنمود علی بود</w:t>
      </w:r>
      <w:r>
        <w:rPr>
          <w:rStyle w:val="FootnoteAnchor"/>
          <w:rtl w:val="true"/>
        </w:rPr>
        <w:footnoteReference w:id="98"/>
      </w:r>
      <w:bookmarkStart w:id="109" w:name="pg434_30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3843144_211673320"/>
      <w:bookmarkStart w:id="111" w:name="_Toc41"/>
      <w:bookmarkEnd w:id="109"/>
      <w:bookmarkEnd w:id="110"/>
      <w:r>
        <w:rPr>
          <w:rtl w:val="true"/>
        </w:rPr>
        <w:t>پیام‌های غدیر به جامعه اسلامی‌</w:t>
      </w:r>
      <w:bookmarkEnd w:id="111"/>
    </w:p>
    <w:p>
      <w:pPr>
        <w:pStyle w:val="BookText"/>
        <w:rPr/>
      </w:pPr>
      <w:r>
        <w:rPr>
          <w:rFonts w:ascii="IRNazanin" w:hAnsi="IRNazanin" w:eastAsia="IRNazanin"/>
          <w:color w:val="111111"/>
          <w:sz w:val="28"/>
          <w:sz w:val="28"/>
          <w:szCs w:val="28"/>
          <w:rtl w:val="true"/>
          <w:lang w:bidi="fa-IR"/>
        </w:rPr>
        <w:t>بحث از غدیرخم و واقعه‌ای که در آن اتفاق افتاد که همان نصب امیرمؤمنان‌علیه السلام به امامت و جانشینی پیامبر است نه تنها در راستای وحدت امت اسلامی است بلکه دارای پیام‌ها و دستوراتی به مردم و مسؤولان است که می‌توان با عمل کردن به آنها جامعه‌ای ایده‌آل اسلامی به وجود آورد و به تعبیری دیگر می‌توان این واقعه عظیم اسلامی را از جنبه تاریخی خارج کرده و به سطح جامعه آورد و آن را کاربردی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پیام‌ها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ابلاغ پیام‌های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ضرورت دارد که از قبل زمینه‌سازی کرده و مردم را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پیامبر اکرم‌صلی الله علیه وآله قبل از واقعه غدیر مردم را از مقصود خود آگاه کرده و در طول سال‌های قبل از آن در موقعیت‌های مختلف مردم را از ولایت امیرمؤمنان‌علیه السلام آگاه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قبل از ابلاغ، باید اعلام عمومی داد تا مردم آماده شنیدن پیام گشته و توجه آنان جذب مطلب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اکرم‌صلی الله علیه وآله قبل از ابلاغ ولایت امیرمؤمنان‌علیه السلام اعلان عمومی کرده و مردم را برای شنیدن پیامش آماده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رسیدن وقت ابلاغ پیام، نباید تأخیر کرد، گرچه گروهی از مردم آمادگی نداشته باشند، و لذا گرچه بسیاری از مردم مدینه در سال حجة الوداع به جهت شیوع یک بیماری فراگیر</w:t>
      </w:r>
    </w:p>
    <w:p>
      <w:pPr>
        <w:pStyle w:val="BookText"/>
        <w:rPr/>
      </w:pPr>
      <w:r>
        <w:rPr>
          <w:rFonts w:ascii="IRNazanin" w:hAnsi="IRNazanin" w:eastAsia="IRNazanin"/>
          <w:color w:val="111111"/>
          <w:sz w:val="28"/>
          <w:sz w:val="28"/>
          <w:szCs w:val="28"/>
          <w:rtl w:val="true"/>
          <w:lang w:bidi="fa-IR"/>
        </w:rPr>
        <w:t>مریض بودند ولی پیامبرصلی الله علیه وآله هرکسی را که سالم بود به حج دعوت کرد تا در آن مکان شاهد آن پیام مهمّ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و علمای اسلامی نباید از ابلاغ پیام‌های مهم خوف و ترس به خود راه دهند و تنها به خدا تکیه کنند، و لذا خداوند متعال به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با اعلان پیام مهم مقابله شد در هر صورت نباید کوتاه آمد و در فرصت مناسب دیگر باید آن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گرچه پیامبرصلی الله علیه وآله در سرزمین عرفات قصد داشت به امامت حضرت علی‌علیه السلام و یازده فرزندش تصریح کند ولی بعد از مقابله با آن در فرصت مناسب دیگر یعنی در سرزمین غدیرخم پیام خود را به مردم رسانده و خبر ولایت و جانشینی حضرت علی‌علیه السلام را ابلاغ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ابلاغ پیام‌های مهم باید از راه‌کارهای عملی استفاده کرد، همان‌گونه که رسول گرامی اسلام هنگام ابلاغ ولایت حضرت امیرمؤمنان‌علیه السلام دست او را بلند کرده و در آخر نیز بر سر مبارک حضرت‌علیه السلام عمامه پیچید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پذیرش یک پیام برای برخی از مردم دشوار است باید با سخنان خود زمینه‌سازی کرده و مردم را برای پذیرش آن آماده نمود، همان‌گونه که رسول اسلام‌صلی الله علیه وآله قبل از ابلاغ ولایت</w:t>
      </w:r>
    </w:p>
    <w:p>
      <w:pPr>
        <w:pStyle w:val="BookText"/>
        <w:rPr/>
      </w:pPr>
      <w:r>
        <w:rPr>
          <w:rFonts w:ascii="IRNazanin" w:hAnsi="IRNazanin" w:eastAsia="IRNazanin"/>
          <w:color w:val="111111"/>
          <w:sz w:val="28"/>
          <w:sz w:val="28"/>
          <w:szCs w:val="28"/>
          <w:rtl w:val="true"/>
          <w:lang w:bidi="fa-IR"/>
        </w:rPr>
        <w:t>حضرت علی‌علیه السلام در خطبه‌ای که ایراد فرمود از مردم درباره مسائل اعتقادی اقرار گرفته و خدا را نیز بر آن شاهد و گواه نمود و در آخر نیز از آنها بر امامت و ولایت خود از مردم اقرار گرفت که آیا من ولی و سرپرست و اولی به تصرف شما نیستم؟ و چون مردم به آن اقرار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که من مولای اویم این علی نیز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اسلامی باید جانشینان و امامان بعد از خود را انتخاب کرده و به عنوان قائم مقام خود آنها را به جامعه معرفی نمایند، و این رسم بسیاری از دولت‌های امروز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حضرت موسی‌علیه السلام از خداوند متعال درخواست نمود تا وزیر و جانشین خودش در زمان حیاتش را مشخص نماید آنجا که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أُوتِیتَ سُؤْلَکَ یامُوسَی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محکم کن؛ و او را در کارم شریک ساز؛ تا تو را بسیار تسبیح گوییم؛ و تو را بسیار یاد کنیم؛ چرا که تو همیشه از حال ما آگاه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اسلام نیز در ابتدای بعثت خطاب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یؤازرنی علی هذا الامر لیکون اخی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وزیر و مددکار من در امر رسالت خواهد شد تا برادر و وصی و جانشین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اعلام حضرت علی‌علیه السلام به آمادگی خود برای این سِمت،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وصیتی و خلیفتی فیکم فاسمعوا واطیعوا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جانشین من در میان شماست پس به حرف‌های او گوش فرا داده و دستورات او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غزوه‌ای به عملکرد حضرت علی‌علیه السلام، برخی از اصحاب اعتراض کردند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علیا، دعوا علیاً، انّ علیاً منّی و انا منه، وهو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رها کنید، علی را رها کنید؛ همانا علی از من و من از اویم، و او 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من در جایی نیستم او قائم مقام من بوده و حقّ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پیامبر اسلام‌صلی الله علیه وآله در روز غدیرخم مردم را جمع کرده و جانشین خود را تا زنده بود به مردم ابلاغ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تحکیم پیام‌های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باید دست به اقدام‌های پیاپی زده تا آن را به آخر رساند؛ و لذا پیامبر اکرم‌صلی الله علیه وآله قبل از وفاتش دستور داد تا وسایل نوشتن را فراهم کرده و آنچه را در غدیرخم در ملأ عام فرموده بود مکتوب دارد، ولی برخی از نوشتن آن مانع شدند، و این مصیبت بزرگی بود که بر پیکره اسلام و مسلمین وارد شد که آثار آن تاکنون باقی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مسؤولان در مسایل مهم سیاسی کشور و آینده آن با تدابیری که می‌اندیشند باید کفار را از خود مأیوس کنند؛ همان‌گونه که بعد از واقعه غدیر خم و تعیین جانشینی پیامبرصلی الله علیه وآله، کفار مأیوس</w:t>
      </w:r>
    </w:p>
    <w:p>
      <w:pPr>
        <w:pStyle w:val="BookText"/>
        <w:rPr/>
      </w:pPr>
      <w:r>
        <w:rPr>
          <w:rFonts w:ascii="IRNazanin" w:hAnsi="IRNazanin" w:eastAsia="IRNazanin"/>
          <w:color w:val="111111"/>
          <w:sz w:val="28"/>
          <w:sz w:val="28"/>
          <w:szCs w:val="28"/>
          <w:rtl w:val="true"/>
          <w:lang w:bidi="fa-IR"/>
        </w:rPr>
        <w:t>گشتند آن جا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تعارض بین بیان حقّ مهم و موضوع وحدت، بیان حقّ مهم اولی و مقدم است همان‌گونه که رسول اسلام‌صلی الله علیه وآله با آن که می‌دانست بیان موضوع امامت و خلافت خود در روز غدیرخم باعث اختلاف در میان امتش خواهد شد ولی هیچ‌گاه این موضوع باعث نشد که پیامبرصلی الله علیه وآله دست از بیان حقّ مهم که همان مسأله ابلاغ ولایت امیرمؤمنان‌علیه السلام باشد دست بردارد، همان‌گونه که قبلاً در کلامی که از امام خمینی‌رحمه الله نقل کردیم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مسائل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زنان نیز باید مشارکت داده شوند،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زنان نیز درباره ولایت حضرت امیرعلیه السلام عهد و پیمان و بیعت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خبرهای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باید به سطح کل جامعه رساند، و لذا پیامبرصلی الله علیه وآله دستور داد تا حاضران به غایبان اطلاع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آنجا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شما،مأیوس شدند؛ بنابر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واقعه غدیر نازل شد به دست می‌آید که اسلامی مورد رضایت خداوند است که از کانال ولایت حضرت علی‌علیه السلام و اولاد معصومش معرفی شده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اهل الذکر،ص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و اشراط الساعة،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 ثعلبی،ذیل آیه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امامت و انسان کامل از دیدگاه امام خمینی‌قدس سره،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عبده،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مقریزی، الامتاع،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ارشادالساری،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امت، سبحانی،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از نظر 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شهیدمطهری،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دار الآفاق العربیة، مصر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تائیه ابن فارض، فرغانی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عطار نیشابوری،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العجائب و مظهر الاسرار، عطار نیشابوری،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چهارم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الحقیقة، سنایی عزنوی،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13078</Words>
  <Characters>50710</Characters>
  <CharactersWithSpaces>63308</CharactersWithSpaces>
  <Paragraphs>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2026-08-16T04:53:09Z</dcterms:created>
  <dc:creator>ghaemiyeh.com</dc:creator>
  <dc:description/>
  <dc:language>en-US</dc:language>
  <cp:lastModifiedBy/>
  <dcterms:modified xsi:type="dcterms:W3CDTF">2026-08-16T08:23:12Z</dcterms:modified>
  <cp:revision>1</cp:revision>
  <dc:subject/>
  <dc:title>غدیر محور وحدت اسلامی</dc:title>
</cp:coreProperties>
</file>

<file path=docProps/custom.xml><?xml version="1.0" encoding="utf-8"?>
<Properties xmlns="http://schemas.openxmlformats.org/officeDocument/2006/custom-properties" xmlns:vt="http://schemas.openxmlformats.org/officeDocument/2006/docPropsVTypes"/>
</file>