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عقل در احکام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1470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11472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11474_211673320">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2511476_211673320">
            <w:r>
              <w:rPr>
                <w:webHidden/>
                <w:rStyle w:val="IndexLink"/>
                <w:rtl w:val="true"/>
              </w:rPr>
              <w:t>برداشت غلط از کلمه تعبّد</w:t>
            </w:r>
            <w:r>
              <w:rPr>
                <w:rStyle w:val="IndexLink"/>
                <w:rtl w:val="true"/>
              </w:rPr>
              <w:tab/>
            </w:r>
            <w:r>
              <w:rPr>
                <w:rStyle w:val="IndexLink"/>
              </w:rPr>
              <w:t>13</w:t>
            </w:r>
          </w:hyperlink>
        </w:p>
        <w:p>
          <w:pPr>
            <w:pStyle w:val="Contents2"/>
            <w:tabs>
              <w:tab w:val="clear" w:pos="8743"/>
              <w:tab w:val="right" w:pos="9026" w:leader="dot"/>
            </w:tabs>
            <w:rPr/>
          </w:pPr>
          <w:hyperlink w:anchor="__RefHeading___Toc2511478_211673320">
            <w:r>
              <w:rPr>
                <w:webHidden/>
                <w:rStyle w:val="IndexLink"/>
                <w:rtl w:val="true"/>
              </w:rPr>
              <w:t>جایی که تعبّد عین تعقّل است‌</w:t>
            </w:r>
            <w:r>
              <w:rPr>
                <w:rStyle w:val="IndexLink"/>
                <w:rtl w:val="true"/>
              </w:rPr>
              <w:tab/>
            </w:r>
            <w:r>
              <w:rPr>
                <w:rStyle w:val="IndexLink"/>
              </w:rPr>
              <w:t>16</w:t>
            </w:r>
          </w:hyperlink>
        </w:p>
        <w:p>
          <w:pPr>
            <w:pStyle w:val="Contents2"/>
            <w:tabs>
              <w:tab w:val="clear" w:pos="8743"/>
              <w:tab w:val="right" w:pos="9026" w:leader="dot"/>
            </w:tabs>
            <w:rPr/>
          </w:pPr>
          <w:hyperlink w:anchor="__RefHeading___Toc2511480_211673320">
            <w:r>
              <w:rPr>
                <w:webHidden/>
                <w:rStyle w:val="IndexLink"/>
                <w:rtl w:val="true"/>
              </w:rPr>
              <w:t>تعقّل و حجیّت عقل‌</w:t>
            </w:r>
            <w:r>
              <w:rPr>
                <w:rStyle w:val="IndexLink"/>
                <w:rtl w:val="true"/>
              </w:rPr>
              <w:tab/>
            </w:r>
            <w:r>
              <w:rPr>
                <w:rStyle w:val="IndexLink"/>
              </w:rPr>
              <w:t>20</w:t>
            </w:r>
          </w:hyperlink>
        </w:p>
        <w:p>
          <w:pPr>
            <w:pStyle w:val="Contents3"/>
            <w:tabs>
              <w:tab w:val="clear" w:pos="8459"/>
              <w:tab w:val="right" w:pos="9026" w:leader="dot"/>
            </w:tabs>
            <w:rPr/>
          </w:pPr>
          <w:hyperlink w:anchor="__RefHeading___Toc2511482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511484_211673320">
            <w:r>
              <w:rPr>
                <w:webHidden/>
                <w:rStyle w:val="IndexLink"/>
                <w:rtl w:val="true"/>
              </w:rPr>
              <w:t>حجیّت عقل‌</w:t>
            </w:r>
            <w:r>
              <w:rPr>
                <w:rStyle w:val="IndexLink"/>
                <w:rtl w:val="true"/>
              </w:rPr>
              <w:tab/>
            </w:r>
            <w:r>
              <w:rPr>
                <w:rStyle w:val="IndexLink"/>
              </w:rPr>
              <w:t>21</w:t>
            </w:r>
          </w:hyperlink>
        </w:p>
        <w:p>
          <w:pPr>
            <w:pStyle w:val="Contents3"/>
            <w:tabs>
              <w:tab w:val="clear" w:pos="8459"/>
              <w:tab w:val="right" w:pos="9026" w:leader="dot"/>
            </w:tabs>
            <w:rPr/>
          </w:pPr>
          <w:hyperlink w:anchor="__RefHeading___Toc2511486_211673320">
            <w:r>
              <w:rPr>
                <w:webHidden/>
                <w:rStyle w:val="IndexLink"/>
                <w:rtl w:val="true"/>
              </w:rPr>
              <w:t>دلیل حجیّت عقل‌</w:t>
            </w:r>
            <w:r>
              <w:rPr>
                <w:rStyle w:val="IndexLink"/>
                <w:rtl w:val="true"/>
              </w:rPr>
              <w:tab/>
            </w:r>
            <w:r>
              <w:rPr>
                <w:rStyle w:val="IndexLink"/>
              </w:rPr>
              <w:t>22</w:t>
            </w:r>
          </w:hyperlink>
        </w:p>
        <w:p>
          <w:pPr>
            <w:pStyle w:val="Contents3"/>
            <w:tabs>
              <w:tab w:val="clear" w:pos="8459"/>
              <w:tab w:val="right" w:pos="9026" w:leader="dot"/>
            </w:tabs>
            <w:rPr/>
          </w:pPr>
          <w:hyperlink w:anchor="__RefHeading___Toc2511488_211673320">
            <w:r>
              <w:rPr>
                <w:webHidden/>
                <w:rStyle w:val="IndexLink"/>
                <w:rtl w:val="true"/>
              </w:rPr>
              <w:t>چگونگی کاشفیّت عقل‌</w:t>
            </w:r>
            <w:r>
              <w:rPr>
                <w:rStyle w:val="IndexLink"/>
                <w:rtl w:val="true"/>
              </w:rPr>
              <w:tab/>
            </w:r>
            <w:r>
              <w:rPr>
                <w:rStyle w:val="IndexLink"/>
              </w:rPr>
              <w:t>25</w:t>
            </w:r>
          </w:hyperlink>
        </w:p>
        <w:p>
          <w:pPr>
            <w:pStyle w:val="Contents3"/>
            <w:tabs>
              <w:tab w:val="clear" w:pos="8459"/>
              <w:tab w:val="right" w:pos="9026" w:leader="dot"/>
            </w:tabs>
            <w:rPr/>
          </w:pPr>
          <w:hyperlink w:anchor="__RefHeading___Toc2511490_211673320">
            <w:r>
              <w:rPr>
                <w:webHidden/>
                <w:rStyle w:val="IndexLink"/>
                <w:rtl w:val="true"/>
              </w:rPr>
              <w:t>عدم اطلاعات کافی‌</w:t>
            </w:r>
            <w:r>
              <w:rPr>
                <w:rStyle w:val="IndexLink"/>
                <w:rtl w:val="true"/>
              </w:rPr>
              <w:tab/>
            </w:r>
            <w:r>
              <w:rPr>
                <w:rStyle w:val="IndexLink"/>
              </w:rPr>
              <w:t>29</w:t>
            </w:r>
          </w:hyperlink>
        </w:p>
        <w:p>
          <w:pPr>
            <w:pStyle w:val="Contents3"/>
            <w:tabs>
              <w:tab w:val="clear" w:pos="8459"/>
              <w:tab w:val="right" w:pos="9026" w:leader="dot"/>
            </w:tabs>
            <w:rPr/>
          </w:pPr>
          <w:hyperlink w:anchor="__RefHeading___Toc2511492_211673320">
            <w:r>
              <w:rPr>
                <w:webHidden/>
                <w:rStyle w:val="IndexLink"/>
                <w:rtl w:val="true"/>
              </w:rPr>
              <w:t>شاعر می‌گوید</w:t>
            </w:r>
            <w:r>
              <w:rPr>
                <w:rStyle w:val="IndexLink"/>
                <w:rtl w:val="true"/>
              </w:rPr>
              <w:t>:</w:t>
              <w:tab/>
            </w:r>
            <w:r>
              <w:rPr>
                <w:rStyle w:val="IndexLink"/>
              </w:rPr>
              <w:t>32</w:t>
            </w:r>
          </w:hyperlink>
        </w:p>
        <w:p>
          <w:pPr>
            <w:pStyle w:val="Contents3"/>
            <w:tabs>
              <w:tab w:val="clear" w:pos="8459"/>
              <w:tab w:val="right" w:pos="9026" w:leader="dot"/>
            </w:tabs>
            <w:rPr/>
          </w:pPr>
          <w:hyperlink w:anchor="__RefHeading___Toc2511494_211673320">
            <w:r>
              <w:rPr>
                <w:webHidden/>
                <w:rStyle w:val="IndexLink"/>
                <w:rtl w:val="true"/>
              </w:rPr>
              <w:t>الف</w:t>
            </w:r>
            <w:r>
              <w:rPr>
                <w:rStyle w:val="IndexLink"/>
                <w:rtl w:val="true"/>
              </w:rPr>
              <w:t xml:space="preserve">. </w:t>
            </w:r>
            <w:r>
              <w:rPr>
                <w:rStyle w:val="IndexLink"/>
                <w:rtl w:val="true"/>
              </w:rPr>
              <w:t>از نظر قرآن‌</w:t>
            </w:r>
            <w:r>
              <w:rPr>
                <w:rStyle w:val="IndexLink"/>
                <w:rtl w:val="true"/>
              </w:rPr>
              <w:tab/>
            </w:r>
            <w:r>
              <w:rPr>
                <w:rStyle w:val="IndexLink"/>
              </w:rPr>
              <w:t>35</w:t>
            </w:r>
          </w:hyperlink>
        </w:p>
        <w:p>
          <w:pPr>
            <w:pStyle w:val="Contents3"/>
            <w:tabs>
              <w:tab w:val="clear" w:pos="8459"/>
              <w:tab w:val="right" w:pos="9026" w:leader="dot"/>
            </w:tabs>
            <w:rPr/>
          </w:pPr>
          <w:hyperlink w:anchor="__RefHeading___Toc2511496_211673320">
            <w:r>
              <w:rPr>
                <w:webHidden/>
                <w:rStyle w:val="IndexLink"/>
                <w:rtl w:val="true"/>
              </w:rPr>
              <w:t xml:space="preserve">ب </w:t>
            </w:r>
            <w:r>
              <w:rPr>
                <w:rStyle w:val="IndexLink"/>
                <w:rtl w:val="true"/>
              </w:rPr>
              <w:t xml:space="preserve">. </w:t>
            </w:r>
            <w:r>
              <w:rPr>
                <w:rStyle w:val="IndexLink"/>
                <w:rtl w:val="true"/>
              </w:rPr>
              <w:t>تضاد و تناقض‌</w:t>
            </w:r>
            <w:r>
              <w:rPr>
                <w:rStyle w:val="IndexLink"/>
                <w:rtl w:val="true"/>
              </w:rPr>
              <w:tab/>
            </w:r>
            <w:r>
              <w:rPr>
                <w:rStyle w:val="IndexLink"/>
              </w:rPr>
              <w:t>40</w:t>
            </w:r>
          </w:hyperlink>
        </w:p>
        <w:p>
          <w:pPr>
            <w:pStyle w:val="Contents3"/>
            <w:tabs>
              <w:tab w:val="clear" w:pos="8459"/>
              <w:tab w:val="right" w:pos="9026" w:leader="dot"/>
            </w:tabs>
            <w:rPr/>
          </w:pPr>
          <w:hyperlink w:anchor="__RefHeading___Toc2511498_211673320">
            <w:r>
              <w:rPr>
                <w:webHidden/>
                <w:rStyle w:val="IndexLink"/>
                <w:rtl w:val="true"/>
              </w:rPr>
              <w:t>ج</w:t>
            </w:r>
            <w:r>
              <w:rPr>
                <w:rStyle w:val="IndexLink"/>
                <w:rtl w:val="true"/>
              </w:rPr>
              <w:t xml:space="preserve">. </w:t>
            </w:r>
            <w:r>
              <w:rPr>
                <w:rStyle w:val="IndexLink"/>
                <w:rtl w:val="true"/>
              </w:rPr>
              <w:t>کدام عقل؟</w:t>
            </w:r>
            <w:r>
              <w:rPr>
                <w:rStyle w:val="IndexLink"/>
                <w:rtl w:val="true"/>
              </w:rPr>
              <w:t>!</w:t>
              <w:tab/>
            </w:r>
            <w:r>
              <w:rPr>
                <w:rStyle w:val="IndexLink"/>
              </w:rPr>
              <w:t>43</w:t>
            </w:r>
          </w:hyperlink>
        </w:p>
        <w:p>
          <w:pPr>
            <w:pStyle w:val="Contents3"/>
            <w:tabs>
              <w:tab w:val="clear" w:pos="8459"/>
              <w:tab w:val="right" w:pos="9026" w:leader="dot"/>
            </w:tabs>
            <w:rPr/>
          </w:pPr>
          <w:hyperlink w:anchor="__RefHeading___Toc2511500_211673320">
            <w:r>
              <w:rPr>
                <w:webHidden/>
                <w:rStyle w:val="IndexLink"/>
                <w:rtl w:val="true"/>
              </w:rPr>
              <w:t>د</w:t>
            </w:r>
            <w:r>
              <w:rPr>
                <w:rStyle w:val="IndexLink"/>
                <w:rtl w:val="true"/>
              </w:rPr>
              <w:t xml:space="preserve">. </w:t>
            </w:r>
            <w:r>
              <w:rPr>
                <w:rStyle w:val="IndexLink"/>
                <w:rtl w:val="true"/>
              </w:rPr>
              <w:t>عدم مصونیّت از خطا</w:t>
            </w:r>
            <w:r>
              <w:rPr>
                <w:rStyle w:val="IndexLink"/>
                <w:rtl w:val="true"/>
              </w:rPr>
              <w:tab/>
            </w:r>
            <w:r>
              <w:rPr>
                <w:rStyle w:val="IndexLink"/>
              </w:rPr>
              <w:t>43</w:t>
            </w:r>
          </w:hyperlink>
        </w:p>
        <w:p>
          <w:pPr>
            <w:pStyle w:val="Contents2"/>
            <w:tabs>
              <w:tab w:val="clear" w:pos="8743"/>
              <w:tab w:val="right" w:pos="9026" w:leader="dot"/>
            </w:tabs>
            <w:rPr/>
          </w:pPr>
          <w:hyperlink w:anchor="__RefHeading___Toc2511502_211673320">
            <w:r>
              <w:rPr>
                <w:webHidden/>
                <w:rStyle w:val="IndexLink"/>
                <w:rtl w:val="true"/>
              </w:rPr>
              <w:t>غرور علمی‌</w:t>
            </w:r>
            <w:r>
              <w:rPr>
                <w:rStyle w:val="IndexLink"/>
                <w:rtl w:val="true"/>
              </w:rPr>
              <w:tab/>
            </w:r>
            <w:r>
              <w:rPr>
                <w:rStyle w:val="IndexLink"/>
              </w:rPr>
              <w:t>49</w:t>
            </w:r>
          </w:hyperlink>
        </w:p>
        <w:p>
          <w:pPr>
            <w:pStyle w:val="Contents2"/>
            <w:tabs>
              <w:tab w:val="clear" w:pos="8743"/>
              <w:tab w:val="right" w:pos="9026" w:leader="dot"/>
            </w:tabs>
            <w:rPr/>
          </w:pPr>
          <w:hyperlink w:anchor="__RefHeading___Toc2511504_211673320">
            <w:r>
              <w:rPr>
                <w:webHidden/>
                <w:rStyle w:val="IndexLink"/>
                <w:rtl w:val="true"/>
              </w:rPr>
              <w:t>میزان درستی و نادرستی اندیشه‌ها</w:t>
            </w:r>
            <w:r>
              <w:rPr>
                <w:rStyle w:val="IndexLink"/>
                <w:rtl w:val="true"/>
              </w:rPr>
              <w:tab/>
            </w:r>
            <w:r>
              <w:rPr>
                <w:rStyle w:val="IndexLink"/>
              </w:rPr>
              <w:t>53</w:t>
            </w:r>
          </w:hyperlink>
        </w:p>
        <w:p>
          <w:pPr>
            <w:pStyle w:val="Contents2"/>
            <w:tabs>
              <w:tab w:val="clear" w:pos="8743"/>
              <w:tab w:val="right" w:pos="9026" w:leader="dot"/>
            </w:tabs>
            <w:rPr/>
          </w:pPr>
          <w:hyperlink w:anchor="__RefHeading___Toc2511506_211673320">
            <w:r>
              <w:rPr>
                <w:webHidden/>
                <w:rStyle w:val="IndexLink"/>
                <w:rtl w:val="true"/>
              </w:rPr>
              <w:t>گناه وحی چیست؟</w:t>
            </w:r>
            <w:r>
              <w:rPr>
                <w:rStyle w:val="IndexLink"/>
                <w:rtl w:val="true"/>
              </w:rPr>
              <w:tab/>
            </w:r>
            <w:r>
              <w:rPr>
                <w:rStyle w:val="IndexLink"/>
              </w:rPr>
              <w:t>58</w:t>
            </w:r>
          </w:hyperlink>
        </w:p>
        <w:p>
          <w:pPr>
            <w:pStyle w:val="Contents2"/>
            <w:tabs>
              <w:tab w:val="clear" w:pos="8743"/>
              <w:tab w:val="right" w:pos="9026" w:leader="dot"/>
            </w:tabs>
            <w:rPr/>
          </w:pPr>
          <w:hyperlink w:anchor="__RefHeading___Toc2511508_211673320">
            <w:r>
              <w:rPr>
                <w:webHidden/>
                <w:rStyle w:val="IndexLink"/>
                <w:rtl w:val="true"/>
              </w:rPr>
              <w:t>کارائی عقل در احکام الهی‌</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2_1462"/>
      <w:bookmarkStart w:id="1" w:name="pg282_1462"/>
      <w:bookmarkEnd w:id="1"/>
    </w:p>
    <w:p>
      <w:pPr>
        <w:pStyle w:val="Heading2"/>
        <w:numPr>
          <w:ilvl w:val="1"/>
          <w:numId w:val="1"/>
        </w:numPr>
        <w:rPr/>
      </w:pPr>
      <w:bookmarkStart w:id="2" w:name="pg282_1462"/>
      <w:bookmarkStart w:id="3" w:name="__RefHeading___Toc251147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امامی، 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عقل در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فقیه امامی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خوشنواز،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1472_211673320"/>
      <w:bookmarkStart w:id="6" w:name="_Toc2"/>
      <w:bookmarkEnd w:id="5"/>
      <w:r>
        <w:rPr>
          <w:rtl w:val="true"/>
        </w:rPr>
        <w:t>اشاره</w:t>
      </w:r>
      <w:bookmarkStart w:id="7" w:name="pg282_1468"/>
      <w:bookmarkEnd w:id="6"/>
    </w:p>
    <w:p>
      <w:pPr>
        <w:pStyle w:val="Heading2"/>
        <w:numPr>
          <w:ilvl w:val="1"/>
          <w:numId w:val="1"/>
        </w:numPr>
        <w:rPr/>
      </w:pPr>
      <w:bookmarkStart w:id="8" w:name="__RefHeading___Toc2511474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اللَّه الّذی هدانا سبیل الرّشاد و أرشانا طریق السّداد، و الصّلوة و السّلام علی أفضل الانبیاء و شفیع العباد یوم المیعاد محمّد بن عبد اللَّه صّلی اللَّه علیه و آله و سلّم، و علی وصیّه خیر الاوصیاء الّذی هو بکلّ قوم هاد، و علی أولاد المعصومین صلوات اللَّه علیهم أجمعین و الّعن علی أعدائهم الی یوم التناد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 زمانی این بحث مطرح بوده است که با وجود عقل نیازی به دین می‌باشد؟ و با توجّه به رشد فکری انسانها، چه احتیاجی به وحی است؟ و بالاخره بعضی بر آن شدند که در تعقّل، ما را از تعبّد بی نیاز می‌سازد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فرقه‌ها گروهی به نام براهمه بودند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زندگی می‌کردند و آنان عقیده داشتند که چون فلاسفه قادرند با استناد به دلائل عقلی و منطقی</w:t>
      </w:r>
    </w:p>
    <w:p>
      <w:pPr>
        <w:pStyle w:val="BookText"/>
        <w:rPr/>
      </w:pPr>
      <w:r>
        <w:rPr>
          <w:rFonts w:ascii="IRNazanin" w:hAnsi="IRNazanin" w:eastAsia="IRNazanin"/>
          <w:color w:val="111111"/>
          <w:sz w:val="28"/>
          <w:sz w:val="28"/>
          <w:szCs w:val="28"/>
          <w:rtl w:val="true"/>
          <w:lang w:bidi="fa-IR"/>
        </w:rPr>
        <w:t xml:space="preserve">برای ما قانونهای سودمندی که از خطا و اشتباه مصون باشد وضع کنند، ما را از وحی و انبیاء مستغنی و بی نیاز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ملل و نحل</w:t>
      </w:r>
      <w:r>
        <w:rPr>
          <w:rStyle w:val="FootnoteAnchor"/>
          <w:rtl w:val="true"/>
        </w:rPr>
        <w:footnoteReference w:id="2"/>
      </w:r>
      <w:r>
        <w:rPr>
          <w:rFonts w:ascii="IRNazanin" w:hAnsi="IRNazanin" w:eastAsia="IRNazanin"/>
          <w:color w:val="111111"/>
          <w:sz w:val="28"/>
          <w:sz w:val="28"/>
          <w:szCs w:val="28"/>
          <w:rtl w:val="true"/>
          <w:lang w:bidi="fa-IR"/>
        </w:rPr>
        <w:t>شرح افکار و دلائل آنها را به تفصیل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نشأت گرفته از مسئولیّت‌گریزی انسان است، 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اْلإِنْسانُ لِیَفْجُرَ أمامَهُ</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می‌خواهد جلو راه خود را باز کند، همان انسانی که دل سنگ را می‌شکافد و تونل‌های طولانی را ایجاد می‌نماید و اجازه نمی‌دهد کوه‌ها با آن عظمت سدّ راه او بشوند، وقتی در مسیر زندگی احساس کرد اموری سدّ راه دلخواه او هستند، تلاش می‌کند آن سدها را از سر راه خود بردارد و نابود سازد و از آنجا که دین و وحی و انبیاء، انسانها را مهار می‌کنند و تا حدودی از آزادی آنها می‌کاهند، انسانها هم سعی می‌کنند به بهانه‌های گوناگون با این امور</w:t>
      </w:r>
    </w:p>
    <w:p>
      <w:pPr>
        <w:pStyle w:val="BookText"/>
        <w:rPr/>
      </w:pPr>
      <w:r>
        <w:rPr>
          <w:rFonts w:ascii="IRNazanin" w:hAnsi="IRNazanin" w:eastAsia="IRNazanin"/>
          <w:color w:val="111111"/>
          <w:sz w:val="28"/>
          <w:sz w:val="28"/>
          <w:szCs w:val="28"/>
          <w:rtl w:val="true"/>
          <w:lang w:bidi="fa-IR"/>
        </w:rPr>
        <w:t>به مبارزه برخیزند گاهی دین را به مسخره می‌گیرند و گاهی انبیاء را تکذیب و یا مورد حمله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فَکُلَّما جاءَکُمْ رَسُولٌ بِما لا تَهْوی أنْفُسُکُمُ اسْتَکْبَرْتُمْ فَفَریقاً کَذَّبْتُمْ وَ فَریقاً تَقْتُلُونَ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اگر پیامبری چیزی را که مطابق دلخواه شما نیست بیاورد زیر بار نمی‌رویپس گروهی را تکذیب و گروهی را به کشتن می‌دهید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 به شکلی این موضع‌گیری‌ها تجدید می‌شود و شبهاتی پوسیده به صورت افکاری نو، خودنمایی می‌کند و احیانا عده‌ای ناآگاه را جلب و جذب می‌نماید، همانطور که شبهات براهمه پس از دو هزار و اندی سال، در عصر ما در قالب تفسیر خاتمیّت مطرح گردیده و خاتمیّت به این صورت تفسیر شده است که پس از پیغمبر اسلام‌صلی الله علیه وآله چون عقل مردم به حدّ کمال می‌رسد دیگر به دین نیازی ندارند و تعبّد جای خود را تعقّل می‌دهد و دوران دین،</w:t>
      </w:r>
    </w:p>
    <w:p>
      <w:pPr>
        <w:pStyle w:val="BookText"/>
        <w:rPr/>
      </w:pPr>
      <w:r>
        <w:rPr>
          <w:rFonts w:ascii="IRNazanin" w:hAnsi="IRNazanin" w:eastAsia="IRNazanin"/>
          <w:color w:val="111111"/>
          <w:sz w:val="28"/>
          <w:sz w:val="28"/>
          <w:szCs w:val="28"/>
          <w:rtl w:val="true"/>
          <w:lang w:bidi="fa-IR"/>
        </w:rPr>
        <w:t>سپری می‌گردد و متفکّرین با قدرت تفکّر خویش جامعه را اداره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بهترین دلیل و شاهدی است که می‌تواند ثابت کند هنوز مردم از رشد فکری صحیحی برخوردار نیستند، چرا که گویندگان این سخن بدون تأمّل و اندیشه به گفتار دم زده‌اند، بدین جهت ما ناچاریم برای سست بودن بنیان این طرز تفکّر، ابتدا به توضیح معنای دو واژه تعقّل و تعبّد بپردازیم، سپس قضاوت را به عهده خوانندگان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و قداست آن</w:t>
      </w:r>
    </w:p>
    <w:p>
      <w:pPr>
        <w:pStyle w:val="BookText"/>
        <w:rPr/>
      </w:pPr>
      <w:r>
        <w:rPr>
          <w:rFonts w:ascii="IRNazanin" w:hAnsi="IRNazanin" w:eastAsia="IRNazanin"/>
          <w:color w:val="111111"/>
          <w:sz w:val="28"/>
          <w:sz w:val="28"/>
          <w:szCs w:val="28"/>
          <w:rtl w:val="true"/>
          <w:lang w:bidi="fa-IR"/>
        </w:rPr>
        <w:t>تعبّد از ریشه عبادت و عبادت به معنی پرستش و پرستش به معنای منتهای کوچکی و خضوع است که لازمه آن بندگی می‌باشد و بندگی همان اطاعت محض و تسلیم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پرستش و بندگی کنید، یعنی نهایت فروتنی و تواضع را نسبت به خداوند از خود نشان دهید و از هر جهت مطیع محض</w:t>
      </w:r>
    </w:p>
    <w:p>
      <w:pPr>
        <w:pStyle w:val="BookText"/>
        <w:rPr/>
      </w:pPr>
      <w:r>
        <w:rPr>
          <w:rFonts w:ascii="IRNazanin" w:hAnsi="IRNazanin" w:eastAsia="IRNazanin"/>
          <w:color w:val="111111"/>
          <w:sz w:val="28"/>
          <w:sz w:val="28"/>
          <w:szCs w:val="28"/>
          <w:rtl w:val="true"/>
          <w:lang w:bidi="fa-IR"/>
        </w:rPr>
        <w:t xml:space="preserve">و پیرو اوامر و مقرّرات او باشید و این خود یک امر طبیعی است که حتّی در حیوانات هم بطور محسوس دیده می‌شود، که وقتی قدرتی بزرگتر از نیروی خود مشاهده کنند و نیروی خود را در مقایسه با قدرت او ناچیز ببینند ناخودآگاه حالت تسلیم به خود خواهند گرفت و اراده را از خود سلب کرده، تحت اراده و اختیار او قرار می‌گیرند، و در نتیجه هرچه او می‌خواهد انجام می‌دهند، نه هرچه خود می‌خواهند، همچون اسیری در مقابل حاکم، و سربازی در مقابل فرمانده و برده‌ای در مقابل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مملوکاً لایقدر علی شی‌ء</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وقتی خداوند را به بزرگی، عظمت و عزّت بشناسند و چیزی و کسی را از او بزرگتر ندانند، همه موجودات را مقهور او ببینند، قدرت ناچیز خود را در مقابل قدرت نامتناهی و لایزال او هیچ بدانند، او را غنی مطلق و خود را فقیر و نیازمند به او احساس کنند و به مالکیّت حقیقی او اعتراف کنند، طبعا سر تسلیم در مقابل او فرود</w:t>
      </w:r>
    </w:p>
    <w:p>
      <w:pPr>
        <w:pStyle w:val="BookText"/>
        <w:rPr/>
      </w:pPr>
      <w:r>
        <w:rPr>
          <w:rFonts w:ascii="IRNazanin" w:hAnsi="IRNazanin" w:eastAsia="IRNazanin"/>
          <w:color w:val="111111"/>
          <w:sz w:val="28"/>
          <w:sz w:val="28"/>
          <w:szCs w:val="28"/>
          <w:rtl w:val="true"/>
          <w:lang w:bidi="fa-IR"/>
        </w:rPr>
        <w:t>خواهند آورد که این کرنش و تواضع را عبادت گویند، و ابراز و اظهار آن را تعبّد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عبادت را به بندگی ترجمه می‌کنند، آن است که انسان یا حیوان تا زمانی که یله و رها و بدون قید و بند باشد، خود مختار است، ولی پس از این که در بند شخص دیگری قرار گرفت اختیار و اراده از او سلب می‌گردد، و ناچار تحت اختیار و اراده دیگری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شیری در قفس بیافتد، در همه ابعاد زندگیش محدود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می‌بینیم اگر اسبی را در جنگل رها سازند در خفت و خواب، خورد و خوراک، سکون و حرکت، تندی و کندی و غیره آزاد است، ولی وقتی گرفتار بند و افسار شد، تمام این اختیارات از او گرفته می‌شود و جز به اراده صاحبش هیچ کاری انجام نمی‌دهد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نیز تا وقتی خدا را نشناخته است، همچون چارپایی که در جنگل دنیا یله و رها شده باشد، احساس آزادی می‌کند و برای انجام خواسته‌های نفسانیش هیچ</w:t>
      </w:r>
    </w:p>
    <w:p>
      <w:pPr>
        <w:pStyle w:val="BookText"/>
        <w:rPr/>
      </w:pPr>
      <w:r>
        <w:rPr>
          <w:rFonts w:ascii="IRNazanin" w:hAnsi="IRNazanin" w:eastAsia="IRNazanin"/>
          <w:color w:val="111111"/>
          <w:sz w:val="28"/>
          <w:sz w:val="28"/>
          <w:szCs w:val="28"/>
          <w:rtl w:val="true"/>
          <w:lang w:bidi="fa-IR"/>
        </w:rPr>
        <w:t xml:space="preserve">مانعی را سر راه خود نمی‌بیند، اما او هرچه بیشتر نسبت به خدای خود شناخت پیدا کند به همان میزان از آزادی او کاسته می‌شود، تا جایی که همانند ملائکه مقرّبین می‌گردد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تَشاؤُنَ إلاّ أنْ یَشاءَ اللَّهُ </w:t>
      </w:r>
      <w:r>
        <w:rPr>
          <w:rFonts w:eastAsia="IRNazanin" w:cs="IRNazanin"/>
          <w:color w:val="111111"/>
          <w:sz w:val="28"/>
          <w:szCs w:val="28"/>
          <w:rtl w:val="true"/>
          <w:lang w:bidi="fa-IR"/>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نمی‌خواهند مگر آنچه را خدا بخواهد، گویا که اصلا از خود اراده‌ای ندارد، رمز عصمت أنبیاء و أئمه هدی‌علیهم السلام نیز همین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خلاف گنه‌کاران که بندها را پاره می‌کنند و خود را به اصطلاح آزاد می‌سازند، ولی ناگفته نماند که این آزادی نیست بلکه نامقدّسی است که هزاران قید و بند مادّی را به همراه دارد و طبعا باعث هواپرستی، شهوت‌پرستی، مال‌پرستی، ریاست‌پرستی و بالاخره دنیاپرستی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همانی است که امام موسی بن جعفرعلیه السلام اشاره می‌فرمایند، و مرحوم محدّث قمی‌قدس سره آن را از مرحوم علاّمه‌قدس سره در منهاج الکرامة</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موسی بن جعفرعلیه السلام گذارشان به خانه بشر حافی در بغداد افتاد، در همین زمان صدای آهنگ موسیقی و غنایی از آن جا به گوش حضرت رسید، به ناگاه کنیزی در حالی که مقداری زباله در دست داشت از آن خانه خارج شد، وقتی که زباله‌ها را در بیرون خانه می‌گذاشت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آزاد است یا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اگر بنده بود از مولای خود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وارد خانه شد بشر که بر سر سفره شراب نشسته بود از وی علّت دیر آمدنش را پرسید، کنیز در جواب وی گفت مردی به من رسید 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که حضرت را شناخته و منظور ایشان را متوجه شده بود، با پای برهنه به سوی حضرت دوید و پس از ملاقات حضرت به دست ایشان توبه کرد و از آن بزرگوار پوزش</w:t>
      </w:r>
      <w:bookmarkStart w:id="10" w:name="pg282_1476"/>
    </w:p>
    <w:p>
      <w:pPr>
        <w:pStyle w:val="BookText"/>
        <w:rPr/>
      </w:pPr>
      <w:bookmarkEnd w:id="10"/>
      <w:r>
        <w:rPr>
          <w:rFonts w:ascii="IRNazanin" w:hAnsi="IRNazanin" w:eastAsia="IRNazanin"/>
          <w:color w:val="111111"/>
          <w:sz w:val="28"/>
          <w:sz w:val="28"/>
          <w:szCs w:val="28"/>
          <w:rtl w:val="true"/>
          <w:lang w:bidi="fa-IR"/>
        </w:rPr>
        <w:t>طلبید و از شدّت شرمندگی در حضور امام به گریه افتاد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شاید علّت این که در ابتدای نماز و قبل از قرائت، رکوع، سجده و تشهّد، تکبیر واجب یا مستحب است این باشد که از همان ابتدای امر خداوند را به بزرگی یاد کنیم تا آمادگی بیشتری برای پرستش و بندگی او پیدا نماییم</w:t>
      </w:r>
      <w:r>
        <w:rPr>
          <w:rFonts w:eastAsia="IRNazanin" w:cs="IRNazanin"/>
          <w:color w:val="111111"/>
          <w:sz w:val="28"/>
          <w:szCs w:val="28"/>
          <w:rtl w:val="true"/>
          <w:lang w:bidi="fa-IR"/>
        </w:rPr>
        <w:t>.</w:t>
      </w:r>
    </w:p>
    <w:p>
      <w:pPr>
        <w:pStyle w:val="Heading2"/>
        <w:numPr>
          <w:ilvl w:val="1"/>
          <w:numId w:val="1"/>
        </w:numPr>
        <w:rPr/>
      </w:pPr>
      <w:bookmarkStart w:id="11" w:name="__RefHeading___Toc2511476_211673320"/>
      <w:bookmarkStart w:id="12" w:name="_Toc4"/>
      <w:bookmarkEnd w:id="11"/>
      <w:r>
        <w:rPr>
          <w:rtl w:val="true"/>
        </w:rPr>
        <w:t>برداشت غلط از کلمه تعبّد</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روشن گردید که معنای حکم تعبّدی در اصطلاح مذاهب الهی، مخصوصا در اصطلاح فقهاء اسلام آن است که انسان کاری را بخاطر دستور پروردگار انجام دهد با اطمینان به این که آن دستور خالی از حکمت نیست اگرچه آن حکمت برای ما نامعلوم باشد و شاید علّت این که در پاره‌ای از آیات قرآن کریم فلسفه بعضی از قوانین الهی و احکام تعبّدی مطرح شده این باشد</w:t>
      </w:r>
    </w:p>
    <w:p>
      <w:pPr>
        <w:pStyle w:val="BookText"/>
        <w:rPr/>
      </w:pPr>
      <w:r>
        <w:rPr>
          <w:rFonts w:ascii="IRNazanin" w:hAnsi="IRNazanin" w:eastAsia="IRNazanin"/>
          <w:color w:val="111111"/>
          <w:sz w:val="28"/>
          <w:sz w:val="28"/>
          <w:szCs w:val="28"/>
          <w:rtl w:val="true"/>
          <w:lang w:bidi="fa-IR"/>
        </w:rPr>
        <w:t xml:space="preserve">که مردم فکر نکنند احکام خدا مبنای عقلانی ندارد و صرفا به منظور تسلیم کردن انسان است، شیعه را در این مورد عقیده چنان است که حکمت و عدل خداوند اقتضا می‌کند هیچ حکمی بدون حکمت نباشد و مرحوم صدوق قدس سرّه نیز به همین جهت کتاب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کرده و فلسفه احکام را از دیدگاه روایات تبیین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که حضرت رضاعلیه السلام در جواب نامه محمّد بن سنان نوشته‌اند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تو به من رسید، یادآوری کرده بودی که بعضی از اهل قبله گمان می‌کنند، خداوند تبارک و تعالی هیچ چیز را حلال یا حرام نکرده، مگر برای تعبّد و پرستش بندگان، و علّت دیگری بیش از این ندارد، به طور قطع کسانی که چنین عقیده‌ای دارند گمراهند و گرفتار خسارت و زیان آشکاری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می‌یابیم هرچه را که خداوند تبارک و تعالی حلال فرموده، مصلحت و بقاء بندگان در آن بوده است و به آن نیاز داشته و از آن بی نیاز نبوده‌اند، و آن چه را خداوند حرام</w:t>
      </w:r>
    </w:p>
    <w:p>
      <w:pPr>
        <w:pStyle w:val="BookText"/>
        <w:rPr/>
      </w:pPr>
      <w:r>
        <w:rPr>
          <w:rFonts w:ascii="IRNazanin" w:hAnsi="IRNazanin" w:eastAsia="IRNazanin"/>
          <w:color w:val="111111"/>
          <w:sz w:val="28"/>
          <w:sz w:val="28"/>
          <w:szCs w:val="28"/>
          <w:rtl w:val="true"/>
          <w:lang w:bidi="fa-IR"/>
        </w:rPr>
        <w:t>فرموده، مورد نیاز مردم نبوده و مایه فساد و موجب نابودی و هلاکت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چون اغلب وطائف تعبّدی، در ظاهر علّت محسوسی ندارد بعضی فکر می‌کنند اینگونه احکام، بدون هیچگونه حکمت و فلسفه‌ای به مردم تحمیل شاست، بدین جهت به خود اجازه نمی‌دهنده‌چشم بسته احکام را بپذیرند در صورتی که به هیچ وجه، منطقی نیست که ما هر جکمی را که فلسفه آن را نفهمیدیم، پوچ و بیهوده و باطل قلمداد کنیم و به مجرّد این که نتوانستیم علل و عوامل قوانین الهی را کشف کنیم به آنها مهر ابطال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غلط که از کلمه تعبّد شده و فکر می‌کنند هر کجا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عاری و خالی از حکمت می‌باشد، موجب شده بسیاری از احکام خدا را با کمال وقاحت زیر سؤال ببرند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نوع برخورد با احکام الهی را در خداشناسی این افراد باید جستجو کرد، و تا تجدید نظر در شناخت</w:t>
      </w:r>
      <w:bookmarkStart w:id="13" w:name="pg282_1479"/>
    </w:p>
    <w:p>
      <w:pPr>
        <w:pStyle w:val="BookText"/>
        <w:rPr/>
      </w:pPr>
      <w:bookmarkEnd w:id="13"/>
      <w:r>
        <w:rPr>
          <w:rFonts w:ascii="IRNazanin" w:hAnsi="IRNazanin" w:eastAsia="IRNazanin"/>
          <w:color w:val="111111"/>
          <w:sz w:val="28"/>
          <w:sz w:val="28"/>
          <w:szCs w:val="28"/>
          <w:rtl w:val="true"/>
          <w:lang w:bidi="fa-IR"/>
        </w:rPr>
        <w:t>خداوند نکنند، انتظاری جز این از آنها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داشتن مصلحت ندارد، بلکه همه اوامر و نواهی خداوند تعبّدی بوده با توجّه به اینکه همه آنها توأم با حکمت و مصلحت است، حال چه کشف شده باشد و چه کشف نشده باشد</w:t>
      </w:r>
      <w:r>
        <w:rPr>
          <w:rFonts w:eastAsia="IRNazanin" w:cs="IRNazanin"/>
          <w:color w:val="111111"/>
          <w:sz w:val="28"/>
          <w:szCs w:val="28"/>
          <w:rtl w:val="true"/>
          <w:lang w:bidi="fa-IR"/>
        </w:rPr>
        <w:t>.</w:t>
      </w:r>
    </w:p>
    <w:p>
      <w:pPr>
        <w:pStyle w:val="Heading2"/>
        <w:numPr>
          <w:ilvl w:val="1"/>
          <w:numId w:val="1"/>
        </w:numPr>
        <w:rPr/>
      </w:pPr>
      <w:bookmarkStart w:id="14" w:name="__RefHeading___Toc2511478_211673320"/>
      <w:bookmarkStart w:id="15" w:name="_Toc5"/>
      <w:bookmarkEnd w:id="14"/>
      <w:r>
        <w:rPr>
          <w:rtl w:val="true"/>
        </w:rPr>
        <w:t>جایی که تعبّد عین تعقّل است‌</w:t>
      </w:r>
      <w:bookmarkEnd w:id="15"/>
    </w:p>
    <w:p>
      <w:pPr>
        <w:pStyle w:val="BookText"/>
        <w:rPr/>
      </w:pPr>
      <w:r>
        <w:rPr>
          <w:rFonts w:ascii="IRNazanin" w:hAnsi="IRNazanin" w:eastAsia="IRNazanin"/>
          <w:color w:val="111111"/>
          <w:sz w:val="28"/>
          <w:sz w:val="28"/>
          <w:szCs w:val="28"/>
          <w:rtl w:val="true"/>
          <w:lang w:bidi="fa-IR"/>
        </w:rPr>
        <w:t>ممکن است این سؤال پیش بیاید که آیا از نظر عقلی جایز است انسان، قانونی را که حکمت و مصلحت آن را نمی‌داند، چشم بسته و بدون چون و چرا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منطقی است که در مقابل فرمانی که هیچ آگاهی از فلسفه آن نداریم، تسلیم محض باشیم؟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قانونی هست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امر غیر اختیاری مبتنی بر امر اختیاری باشد منافاتی با اختیاری بودن آن امر ندارد، مثلا اگر کسی با اراده و اختیار خود ماده‌ای سمّی</w:t>
      </w:r>
    </w:p>
    <w:p>
      <w:pPr>
        <w:pStyle w:val="BookText"/>
        <w:rPr/>
      </w:pPr>
      <w:r>
        <w:rPr>
          <w:rFonts w:ascii="IRNazanin" w:hAnsi="IRNazanin" w:eastAsia="IRNazanin"/>
          <w:color w:val="111111"/>
          <w:sz w:val="28"/>
          <w:sz w:val="28"/>
          <w:szCs w:val="28"/>
          <w:rtl w:val="true"/>
          <w:lang w:bidi="fa-IR"/>
        </w:rPr>
        <w:t>و مهلک بخورد، سپس آن ماده سمّی، بدون اراده و اختیار خورنده در جسم وی اثر گذاشته و او را هلاک کند، آیا مرگ او را اختیاری می‌دانیم یا غیر اختیاری؟ اگر مرگ او را به داوری سمّی مستند کنیم ممکن است مرگ او را غیر اختیاری بدانیم ولی چون تأثیر آن ماده سمّی</w:t>
      </w:r>
    </w:p>
    <w:p>
      <w:pPr>
        <w:pStyle w:val="BookText"/>
        <w:rPr/>
      </w:pPr>
      <w:r>
        <w:rPr>
          <w:rFonts w:ascii="IRNazanin" w:hAnsi="IRNazanin" w:eastAsia="IRNazanin"/>
          <w:color w:val="111111"/>
          <w:sz w:val="28"/>
          <w:sz w:val="28"/>
          <w:szCs w:val="28"/>
          <w:rtl w:val="true"/>
          <w:lang w:bidi="fa-IR"/>
        </w:rPr>
        <w:t>بر اساس خوردن آن موجب هلاکت شده و خوردن آن نیز کاملا اختیاری بوده، هر عاقلی این مرگ را اختیاری می‌داند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بحث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ظاهر غیر عقلانی است اگر براساس امر عقلانی انجام گیرد، آن امر نیز عقلانی خواهد بود، از باب مثال اگر بیماری با اراده خود جسم و جان خویش را در اختیار فردی بی تجربه قرار داده و اجازه دهد او را بیهوش کرده با کارد شکمش را پاره کند و قلب، ریه و یا اعضاء دیگر او را بیرون آورد، آیا این کار عاقلانه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بیمار به پزشک معالج مراجعه کند، در حالی که به تخصّص، تجربه، تعهّد و دلسوزی او معتقد باشد و جسم و جان خود را برای درمان در اختیار</w:t>
      </w:r>
    </w:p>
    <w:p>
      <w:pPr>
        <w:pStyle w:val="BookText"/>
        <w:rPr/>
      </w:pPr>
      <w:r>
        <w:rPr>
          <w:rFonts w:ascii="IRNazanin" w:hAnsi="IRNazanin" w:eastAsia="IRNazanin"/>
          <w:color w:val="111111"/>
          <w:sz w:val="28"/>
          <w:sz w:val="28"/>
          <w:szCs w:val="28"/>
          <w:rtl w:val="true"/>
          <w:lang w:bidi="fa-IR"/>
        </w:rPr>
        <w:t>او قرار دهد، این کار صد در صد عقلایی و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این واگذاری اگر با قطع نظر از علم و آگاهی پزشک باشد، غیر عاقلانه است، ولی اگر بر اساس خصوصیّاتی که ذکر شد واگذاری شود یقینا حکیمانه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نیز اگر کسی از دیگری کورکورانه و بدون آنکه صلاحیّت او را در نظر داشته باشد تقلید کند، کاری غیر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در مورد مردم جاهلی به عنوان اعتراض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أوَ لَوْ کانَ آباؤُهُمْ لا یَعْقِلُونَ شَیْئاً وَ لا یَهْتَدُونَ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آن‌ها از پدران خود تقلید می‌کنند هر چند پدران آن‌ها مردمی جاهل و گمراه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تقلید مورد مذمّت است؟ زیرا پشتوانه علمی</w:t>
      </w:r>
    </w:p>
    <w:p>
      <w:pPr>
        <w:pStyle w:val="BookText"/>
        <w:rPr/>
      </w:pPr>
      <w:r>
        <w:rPr>
          <w:rFonts w:ascii="IRNazanin" w:hAnsi="IRNazanin" w:eastAsia="IRNazanin"/>
          <w:color w:val="111111"/>
          <w:sz w:val="28"/>
          <w:sz w:val="28"/>
          <w:szCs w:val="28"/>
          <w:rtl w:val="true"/>
          <w:lang w:bidi="fa-IR"/>
        </w:rPr>
        <w:t>و الهی ندارد و بر مبنا و اساس خردمندانه‌ای استوار نیست، ولی در مورد پیغمبر اسلام‌صلی الله علیه وآله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خدا سوگند ایشان به حقیقت ایمان نمی‌رسند، تا وقتی تو را در اختلافاتشان داور قرار دهند، و پس از آن در دل‌های خویش تنگی و سستی از حکمی که تو بریدی پیدا نکنند و در باطن آن را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چرا تسلیم بی چون و چرا شدن در مقابل حکم پیغمبر یک ارزش است؟ زیرا گفتار پیغمبر متّکی به وحی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یَنْطِقُ عَنِ الْهَوی إنْ هُوَ إلاّ وَحْیٌ یُوحی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از هر خطا و خلل در امان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روش عقلای عالم از اوّلین زمانی که حقوق و قوانین تدوین شده، تاکنون این بوده و هست که از قوانین</w:t>
      </w:r>
      <w:bookmarkStart w:id="16" w:name="pg282_1483"/>
    </w:p>
    <w:p>
      <w:pPr>
        <w:pStyle w:val="BookText"/>
        <w:rPr/>
      </w:pPr>
      <w:bookmarkEnd w:id="16"/>
      <w:r>
        <w:rPr>
          <w:rFonts w:ascii="IRNazanin" w:hAnsi="IRNazanin" w:eastAsia="IRNazanin"/>
          <w:color w:val="111111"/>
          <w:sz w:val="28"/>
          <w:sz w:val="28"/>
          <w:szCs w:val="28"/>
          <w:rtl w:val="true"/>
          <w:lang w:bidi="fa-IR"/>
        </w:rPr>
        <w:t>تبعیّت می‌کرده‌اند بدون این که از علل واقعیّه این قوانین اطلاعی داشته باشند و به همین اندازه اکتفا می‌کرده‌اند که این قوانین مورد تصویب بزرگان قوم و عقلای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مقدّسه،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متعبّد به قوانینی هستیم که آنها را از جانب خدای حکیم می‌دانیم و کوچکترین تردیدی نداریم که تمامی آن به گونه‌ای است که اگر عقلای عالم به فلسفه آن آگاهی پیدا کنند قطعا بر آنها صحّه خواهند گذاشت، و این گونه تعبّد عین تعقّل است</w:t>
      </w:r>
      <w:r>
        <w:rPr>
          <w:rFonts w:eastAsia="IRNazanin" w:cs="IRNazanin"/>
          <w:color w:val="111111"/>
          <w:sz w:val="28"/>
          <w:szCs w:val="28"/>
          <w:rtl w:val="true"/>
          <w:lang w:bidi="fa-IR"/>
        </w:rPr>
        <w:t>».</w:t>
      </w:r>
    </w:p>
    <w:p>
      <w:pPr>
        <w:pStyle w:val="Heading2"/>
        <w:numPr>
          <w:ilvl w:val="1"/>
          <w:numId w:val="1"/>
        </w:numPr>
        <w:rPr/>
      </w:pPr>
      <w:bookmarkStart w:id="17" w:name="__RefHeading___Toc2511480_211673320"/>
      <w:bookmarkStart w:id="18" w:name="_Toc6"/>
      <w:bookmarkEnd w:id="17"/>
      <w:r>
        <w:rPr>
          <w:rtl w:val="true"/>
        </w:rPr>
        <w:t>تعقّل و حجیّت عقل‌</w:t>
      </w:r>
      <w:bookmarkEnd w:id="18"/>
    </w:p>
    <w:p>
      <w:pPr>
        <w:pStyle w:val="Heading3"/>
        <w:numPr>
          <w:ilvl w:val="2"/>
          <w:numId w:val="1"/>
        </w:numPr>
        <w:rPr/>
      </w:pPr>
      <w:bookmarkStart w:id="19" w:name="__RefHeading___Toc2511482_211673320"/>
      <w:bookmarkStart w:id="20" w:name="_Toc7"/>
      <w:bookmarkEnd w:id="19"/>
      <w:r>
        <w:rPr>
          <w:rtl w:val="true"/>
        </w:rPr>
        <w:t>اشاره</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عقل است و عقل به معنی بستن و مهار کردن و نگه داشتن است، بدین جهت طنابی را که با آن دست شتر را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 و 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نیرویی است که به وسیله آن حسن و قبح و حق و باطل را تشخیص داده و مجهولات را از معلومات کشف و خیر و شرّ و نفع و ضرر را با آن می‌شناسند و چون این نیرو</w:t>
      </w:r>
      <w:bookmarkStart w:id="21" w:name="pg282_1484"/>
    </w:p>
    <w:p>
      <w:pPr>
        <w:pStyle w:val="BookText"/>
        <w:rPr/>
      </w:pPr>
      <w:bookmarkEnd w:id="21"/>
      <w:r>
        <w:rPr>
          <w:rFonts w:ascii="IRNazanin" w:hAnsi="IRNazanin" w:eastAsia="IRNazanin"/>
          <w:color w:val="111111"/>
          <w:sz w:val="28"/>
          <w:sz w:val="28"/>
          <w:szCs w:val="28"/>
          <w:rtl w:val="true"/>
          <w:lang w:bidi="fa-IR"/>
        </w:rPr>
        <w:t>شهوات و خواسته‌های نفسانی را مهار می‌کند آن را عقل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واژه عقل با مشتقّات مختلفش بکار رفته است و در کتب احادیث حدود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اهل بیت عصمت و طهارت علیهم السّلام در مورد عقل جمع‌آوری شده است</w:t>
      </w:r>
      <w:r>
        <w:rPr>
          <w:rFonts w:eastAsia="IRNazanin" w:cs="IRNazanin"/>
          <w:color w:val="111111"/>
          <w:sz w:val="28"/>
          <w:szCs w:val="28"/>
          <w:rtl w:val="true"/>
          <w:lang w:bidi="fa-IR"/>
        </w:rPr>
        <w:t>.</w:t>
      </w:r>
    </w:p>
    <w:p>
      <w:pPr>
        <w:pStyle w:val="Heading3"/>
        <w:numPr>
          <w:ilvl w:val="2"/>
          <w:numId w:val="1"/>
        </w:numPr>
        <w:rPr/>
      </w:pPr>
      <w:bookmarkStart w:id="22" w:name="__RefHeading___Toc2511484_211673320"/>
      <w:bookmarkStart w:id="23" w:name="_Toc8"/>
      <w:bookmarkEnd w:id="22"/>
      <w:r>
        <w:rPr>
          <w:rtl w:val="true"/>
        </w:rPr>
        <w:t>حجیّت عقل‌</w:t>
      </w:r>
      <w:bookmarkEnd w:id="23"/>
    </w:p>
    <w:p>
      <w:pPr>
        <w:pStyle w:val="BookText"/>
        <w:rPr/>
      </w:pPr>
      <w:r>
        <w:rPr>
          <w:rFonts w:ascii="IRNazanin" w:hAnsi="IRNazanin" w:eastAsia="IRNazanin"/>
          <w:color w:val="111111"/>
          <w:sz w:val="28"/>
          <w:sz w:val="28"/>
          <w:szCs w:val="28"/>
          <w:rtl w:val="true"/>
          <w:lang w:bidi="fa-IR"/>
        </w:rPr>
        <w:t>یکی از امتیازات عقل، حجیّت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لازم است با واژه حجیّت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معنی غلبه و پیروزی است و در اصطلاح، دلایلی است که بطور قاطع مقصود را اثبات و مخالف را مغلوب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المُبَیِّنَةُ للمهجه، أی المَقْصَدِ المُسْتَقیمِ وَ الّذی یَقْتَضی صِحَّةَ أَحَدَ النَّقیضَینِ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راهنمایی کرن به یک هدف درست است بطور</w:t>
      </w:r>
      <w:bookmarkStart w:id="24" w:name="pg282_1485"/>
    </w:p>
    <w:p>
      <w:pPr>
        <w:pStyle w:val="BookText"/>
        <w:rPr/>
      </w:pPr>
      <w:bookmarkEnd w:id="24"/>
      <w:r>
        <w:rPr>
          <w:rFonts w:ascii="IRNazanin" w:hAnsi="IRNazanin" w:eastAsia="IRNazanin"/>
          <w:color w:val="111111"/>
          <w:sz w:val="28"/>
          <w:sz w:val="28"/>
          <w:szCs w:val="28"/>
          <w:rtl w:val="true"/>
          <w:lang w:bidi="fa-IR"/>
        </w:rPr>
        <w:t>روشن و بدون ابهام و چیزی است که به صحّت یکی از دو طرف نقیض حکم می‌کند،</w:t>
      </w:r>
    </w:p>
    <w:p>
      <w:pPr>
        <w:pStyle w:val="BookText"/>
        <w:rPr/>
      </w:pPr>
      <w:r>
        <w:rPr>
          <w:rFonts w:ascii="IRNazanin" w:hAnsi="IRNazanin" w:eastAsia="IRNazanin"/>
          <w:color w:val="111111"/>
          <w:sz w:val="28"/>
          <w:sz w:val="28"/>
          <w:szCs w:val="28"/>
          <w:rtl w:val="true"/>
          <w:lang w:bidi="fa-IR"/>
        </w:rPr>
        <w:t>مثلا در حضور قاضی دو نفر با هم نزاع دارند، یکی مدّعی طلب از دیگری است و دیگری اظهار می‌کند که هیچگونه بدهی به مدّعی ندارد، این دو مطلب با هم متناقض است، اگر یکی از طرفین دلیل قاطعی بر حقانیّت خود داشته باشد که بتواند صحّت اظهارات خود را اثبات کند، آن دلیل را حجّت گویند، زیرا به این وسیله بر خصم خود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می‌گوییم عقل حجیّت دارد به این معنا است که عقل می‌تواند صحّت ادعای ما را اثبات و ما را بر خصم پیروز کند</w:t>
      </w:r>
      <w:r>
        <w:rPr>
          <w:rFonts w:eastAsia="IRNazanin" w:cs="IRNazanin"/>
          <w:color w:val="111111"/>
          <w:sz w:val="28"/>
          <w:szCs w:val="28"/>
          <w:rtl w:val="true"/>
          <w:lang w:bidi="fa-IR"/>
        </w:rPr>
        <w:t>.</w:t>
      </w:r>
    </w:p>
    <w:p>
      <w:pPr>
        <w:pStyle w:val="Heading3"/>
        <w:numPr>
          <w:ilvl w:val="2"/>
          <w:numId w:val="1"/>
        </w:numPr>
        <w:rPr/>
      </w:pPr>
      <w:bookmarkStart w:id="25" w:name="__RefHeading___Toc2511486_211673320"/>
      <w:bookmarkStart w:id="26" w:name="_Toc9"/>
      <w:bookmarkEnd w:id="25"/>
      <w:r>
        <w:rPr>
          <w:rtl w:val="true"/>
        </w:rPr>
        <w:t>دلیل حجیّت عقل‌</w:t>
      </w:r>
      <w:bookmarkEnd w:id="26"/>
    </w:p>
    <w:p>
      <w:pPr>
        <w:pStyle w:val="BookText"/>
        <w:rPr/>
      </w:pPr>
      <w:r>
        <w:rPr>
          <w:rFonts w:ascii="IRNazanin" w:hAnsi="IRNazanin" w:eastAsia="IRNazanin"/>
          <w:color w:val="111111"/>
          <w:sz w:val="28"/>
          <w:sz w:val="28"/>
          <w:szCs w:val="28"/>
          <w:rtl w:val="true"/>
          <w:lang w:bidi="fa-IR"/>
        </w:rPr>
        <w:t>در حدیثی حضرت امام موسی بن جعفرعلیه السلام به هشام می‌فرمایند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حجّتین، حجّة ظاهرة و حجّة باطنة، فأمّا الظّاهرة فالرّسل و الانبیاء و الائمة علیهم السّلام و أمّا الباطنة 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مردم دو نوع حجّت دارد، حجّت آشکار و پنهان، حجّت آشکار و پیدا، پامیران و ائمّه‌علیهم السلام هستند و حجّت پنهان و ناپیدا، عقل‌های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که ابن سکّیت از حضرت علی بن موسی الرضاعلیهما السلام‌پرسید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الحجّة علی الخلق الیوم؟ فقال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یعرف بها الصّادق علی اللَّه، فتصدّقه و الکاذب علی اللَّه، فتکذّبه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امروز حجّت خدا بر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با این حجّت کسانی را که صادقانه چیزی را به خدا نسبت می‌دهند می‌شناسی و آن‌ها را باور می‌کنی و همچنین کسانی را که به خدا دروغ می‌بندند می‌شناسی و آن‌ها را تکذیب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جاعل است یا کاشف، مقنّن است یا مبیّن؟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حجّت عقل را دانستیم، ضروری است بدانیم حجّت عقل تا چه حدّی است آیا در حدّی است که حقّ قانوگذاری به آن واگذار شده و آیا می‌تواند در سرنوشت</w:t>
      </w:r>
    </w:p>
    <w:p>
      <w:pPr>
        <w:pStyle w:val="BookText"/>
        <w:rPr/>
      </w:pPr>
      <w:r>
        <w:rPr>
          <w:rFonts w:ascii="IRNazanin" w:hAnsi="IRNazanin" w:eastAsia="IRNazanin"/>
          <w:color w:val="111111"/>
          <w:sz w:val="28"/>
          <w:sz w:val="28"/>
          <w:szCs w:val="28"/>
          <w:rtl w:val="true"/>
          <w:lang w:bidi="fa-IR"/>
        </w:rPr>
        <w:t>خود و مردم دخالت کند؟ و آیا شرع قوانین عقل را امضاء می‌کند، یا این که عقل تنها می‌تواند احکام و قوانین الهی را کشف و شناسایی کند؟</w:t>
      </w:r>
    </w:p>
    <w:p>
      <w:pPr>
        <w:pStyle w:val="BookText"/>
        <w:rPr/>
      </w:pPr>
      <w:r>
        <w:rPr>
          <w:rFonts w:ascii="IRNazanin" w:hAnsi="IRNazanin" w:eastAsia="IRNazanin"/>
          <w:color w:val="111111"/>
          <w:sz w:val="28"/>
          <w:sz w:val="28"/>
          <w:szCs w:val="28"/>
          <w:rtl w:val="true"/>
          <w:lang w:bidi="fa-IR"/>
        </w:rPr>
        <w:t>اگر گفتیم خدا به ما عنایت فرموده است و جعل قوانین را به عهده عقل ما واگذار کرده که با فکر، اندیشه، تدبّر و تعمّق، مصالح و مفاسد را بررسی کنیم و بر این اساس قوانینی را تدوین کرده و سپس به مرحله اجرا در آوریم، در این صورت عقل جاعل و مقنّن خواهد بود و ما حق داریم بدون اتکاء به وحی، خود سرنوشت خویش را تعیین 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گفتیم قانون‌گذاری، حق خدا است و این حق به کسی واگذار نشده و آن چه وظیفه عقل است تنها به دست آوردن حکم خدا است، بنابراین همان طور که حکم خدا را می‌توان از کتاب و سنّت و اجماع بدست آورد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حکم خدا را نیز به وسیله عقل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اجتهاد همین است که فقیه تلاش کند و تمام نیروی فکری خویش را بکار بیندازد تا از مسیر کتاب یا سنّت</w:t>
      </w:r>
      <w:bookmarkStart w:id="27" w:name="pg282_1488"/>
    </w:p>
    <w:p>
      <w:pPr>
        <w:pStyle w:val="BookText"/>
        <w:rPr/>
      </w:pPr>
      <w:bookmarkEnd w:id="27"/>
      <w:r>
        <w:rPr>
          <w:rFonts w:ascii="IRNazanin" w:hAnsi="IRNazanin" w:eastAsia="IRNazanin"/>
          <w:color w:val="111111"/>
          <w:sz w:val="28"/>
          <w:sz w:val="28"/>
          <w:szCs w:val="28"/>
          <w:rtl w:val="true"/>
          <w:lang w:bidi="fa-IR"/>
        </w:rPr>
        <w:t>پیغمبرصلی الله علیه وآله یا اجماع یا دلیل عقل، حکم خدا را به دست آورده و به آن عمل کند، نه به ساخته‌های عقل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 در اینجا کاشف و مبیّن خواهد بود و شیعه عقل را کاشف می‌داند</w:t>
      </w:r>
      <w:r>
        <w:rPr>
          <w:rFonts w:eastAsia="IRNazanin" w:cs="IRNazanin"/>
          <w:color w:val="111111"/>
          <w:sz w:val="28"/>
          <w:szCs w:val="28"/>
          <w:rtl w:val="true"/>
          <w:lang w:bidi="fa-IR"/>
        </w:rPr>
        <w:t>.</w:t>
      </w:r>
    </w:p>
    <w:p>
      <w:pPr>
        <w:pStyle w:val="Heading3"/>
        <w:numPr>
          <w:ilvl w:val="2"/>
          <w:numId w:val="1"/>
        </w:numPr>
        <w:rPr/>
      </w:pPr>
      <w:bookmarkStart w:id="28" w:name="__RefHeading___Toc2511488_211673320"/>
      <w:bookmarkStart w:id="29" w:name="_Toc10"/>
      <w:bookmarkEnd w:id="28"/>
      <w:r>
        <w:rPr>
          <w:rtl w:val="true"/>
        </w:rPr>
        <w:t>چگونگی کاشفیّت عقل‌</w:t>
      </w:r>
      <w:bookmarkEnd w:id="29"/>
    </w:p>
    <w:p>
      <w:pPr>
        <w:pStyle w:val="BookText"/>
        <w:rPr/>
      </w:pPr>
      <w:r>
        <w:rPr>
          <w:rFonts w:ascii="IRNazanin" w:hAnsi="IRNazanin" w:eastAsia="IRNazanin"/>
          <w:color w:val="111111"/>
          <w:sz w:val="28"/>
          <w:sz w:val="28"/>
          <w:szCs w:val="28"/>
          <w:rtl w:val="true"/>
          <w:lang w:bidi="fa-IR"/>
        </w:rPr>
        <w:t>باید دانست که در مکتب تشیّع همان طور که اشاره کردیم زیر بنای احکام و اوامر و نواهی الهی حسن و قبح و مصالح و مفاسد واقعیّه است و مبنای حکم عقل نیز همان حسن و قبح و مصالح و مفاسد واقعیّه لست، یعنی تا عقل بطور قطعی و مسلّم، بدون شک و ابهام، حسن و قبح و مصالح و مفاسد امور را ارزیابی نکند مجوّز انجام آنها را صادر نمی‌کند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این مقدمه به این نتیجه می‌رسیم که هر کجا یک حکم شرعی وجود داشته باشد دلیل بر این است که در این حکم، مصلحتی وجود دارد و نیز هر کجا حکمی قطعی و بدون خدشه عقلی وجود داشته باشد، آن نیز دلیل</w:t>
      </w:r>
    </w:p>
    <w:p>
      <w:pPr>
        <w:pStyle w:val="BookText"/>
        <w:rPr/>
      </w:pPr>
      <w:r>
        <w:rPr>
          <w:rFonts w:ascii="IRNazanin" w:hAnsi="IRNazanin" w:eastAsia="IRNazanin"/>
          <w:color w:val="111111"/>
          <w:sz w:val="28"/>
          <w:sz w:val="28"/>
          <w:szCs w:val="28"/>
          <w:rtl w:val="true"/>
          <w:lang w:bidi="fa-IR"/>
        </w:rPr>
        <w:t>بر این است که در این حکم هم مصلحتی وجود دارد، بالاخره هم شرع و هم عقل ناظر به همان مصلحت می‌باشند، پس هرگاه در جایی به یک حکم شرعی دست یافتیم، مسلّا حکم عقل نیز در آنجا 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جایی به حکمی عقلی رسیدیم در آن جا حکم شرع نیز 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قاعده‌ای که معروف است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بین حکم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مطلب است و این رابطه ناگسستنی بین شرع و عقل را به این بیان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حکم به العقل حکم به الشّرع و کلّما حکم به الشرع حکم به العقل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قاعده خود یک حکم مسلّم عقلی است زیرا خداوندی را ما با دلائل قطعی و عقلی شناخته‌ایم که هم آفرینش جهان در قبضه قدرت و مشیّت اوست و هم فرمانروایی بر عالم هستی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الْخَلْقُ وَ اْلأَمْرُ </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قطعاً بر مبنای رحمت واسعه‌ای که بر خود واجب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رَبُّکُمْ عَلی</w:t>
      </w:r>
    </w:p>
    <w:p>
      <w:pPr>
        <w:pStyle w:val="BookText"/>
        <w:rPr/>
      </w:pPr>
      <w:r>
        <w:rPr>
          <w:rFonts w:ascii="Amiri" w:hAnsi="Amiri" w:eastAsia="Amiri" w:cs="Amiri"/>
          <w:color w:val="111111"/>
          <w:sz w:val="28"/>
          <w:sz w:val="28"/>
          <w:szCs w:val="28"/>
          <w:rtl w:val="true"/>
          <w:lang w:bidi="ar-SA"/>
        </w:rPr>
        <w:t xml:space="preserve">نَفْسِهِ الرَّحْمَةَ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ما را در مورد امور زندگی بدون تکلیف و سرگردان نگذارده است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را که او حکیم علی الاطلاق است و محال است حکمی عاری و خالی از مصالح برای ما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شیعه عقل را کاشف می‌داند؟</w:t>
      </w:r>
    </w:p>
    <w:p>
      <w:pPr>
        <w:pStyle w:val="BookText"/>
        <w:rPr/>
      </w:pPr>
      <w:r>
        <w:rPr>
          <w:rFonts w:ascii="IRNazanin" w:hAnsi="IRNazanin" w:eastAsia="IRNazanin"/>
          <w:color w:val="111111"/>
          <w:sz w:val="28"/>
          <w:sz w:val="28"/>
          <w:szCs w:val="28"/>
          <w:rtl w:val="true"/>
          <w:lang w:bidi="fa-IR"/>
        </w:rPr>
        <w:t>ما چون اوّلاً حاکمیّت را منحصر به خداوند می‌دانیم و ثانیاً عقل را شایسته قانون گذاری نمی‌دانیم، بدین جهت عقل را فقط به عنوان کاشف می‌شناسیم نه قانون گذار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می‌گوییم قانون گذاری را منحصر به خدا می‌دانیم، بدین جهت است که خداوند در چندین مورد از قرآن حکم به غیر ما أنزل اللَّه را محکوم کرده، یعنی باید حکم از طرف پروردگار نازل شود تا قابل 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حکمی کرد که از طرف خدا نازل نشده باشد حکم کننده کافر است</w:t>
      </w:r>
    </w:p>
    <w:p>
      <w:pPr>
        <w:pStyle w:val="BookText"/>
        <w:rPr/>
      </w:pPr>
      <w:r>
        <w:rPr>
          <w:rFonts w:ascii="IRNazanin" w:hAnsi="IRNazanin" w:eastAsia="IRNazanin"/>
          <w:color w:val="111111"/>
          <w:sz w:val="28"/>
          <w:sz w:val="28"/>
          <w:szCs w:val="28"/>
          <w:rtl w:val="true"/>
          <w:lang w:bidi="fa-IR"/>
        </w:rPr>
        <w:t>به جهت این که خود را در قانون گذاری شریک خدا قرار داده است</w:t>
      </w:r>
      <w:r>
        <w:rPr>
          <w:rStyle w:val="FootnoteAnchor"/>
          <w:rtl w:val="true"/>
        </w:rPr>
        <w:footnoteReference w:id="14"/>
      </w:r>
      <w:r>
        <w:rPr>
          <w:rFonts w:ascii="IRNazanin" w:hAnsi="IRNazanin" w:eastAsia="IRNazanin"/>
          <w:color w:val="111111"/>
          <w:sz w:val="28"/>
          <w:sz w:val="28"/>
          <w:szCs w:val="28"/>
          <w:rtl w:val="true"/>
          <w:lang w:bidi="fa-IR"/>
        </w:rPr>
        <w:t>و ظالم است زیرا به خاطر عدم صلاحیّت، حقوق انسانها را ضایع کرده</w:t>
      </w:r>
      <w:r>
        <w:rPr>
          <w:rStyle w:val="FootnoteAnchor"/>
          <w:rtl w:val="true"/>
        </w:rPr>
        <w:footnoteReference w:id="15"/>
      </w:r>
      <w:r>
        <w:rPr>
          <w:rFonts w:ascii="IRNazanin" w:hAnsi="IRNazanin" w:eastAsia="IRNazanin"/>
          <w:color w:val="111111"/>
          <w:sz w:val="28"/>
          <w:sz w:val="28"/>
          <w:szCs w:val="28"/>
          <w:rtl w:val="true"/>
          <w:lang w:bidi="fa-IR"/>
        </w:rPr>
        <w:t>و فاسق است چون از حدود وظایف خود خارج شده</w:t>
      </w:r>
      <w:r>
        <w:rPr>
          <w:rStyle w:val="FootnoteAnchor"/>
          <w:rtl w:val="true"/>
        </w:rPr>
        <w:footnoteReference w:id="16"/>
      </w:r>
      <w:r>
        <w:rPr>
          <w:rFonts w:ascii="IRNazanin" w:hAnsi="IRNazanin" w:eastAsia="IRNazanin"/>
          <w:color w:val="111111"/>
          <w:sz w:val="28"/>
          <w:sz w:val="28"/>
          <w:szCs w:val="28"/>
          <w:rtl w:val="true"/>
          <w:lang w:bidi="fa-IR"/>
        </w:rPr>
        <w:t>و کفر و ظلم و فسق از بدترین صفات رذیله انسان است، از طرفی خداوند حکم کردن را به خود اختصاص داده و در قرآن به دو تعبیر این اختصاص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الْحُکْمُ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شاید علّت این اختصاص آن باشد که خداوند حکم و قانون خود را به عنوان بهترین حکم و قانون معرّفی نموده و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مِنَ اللَّهِ حُکْماً لِقَوْمٍ یُوقِنُونَ </w:t>
      </w:r>
      <w:r>
        <w:rPr>
          <w:rFonts w:eastAsia="Amiri" w:cs="Amiri" w:ascii="Amiri" w:hAnsi="Amiri"/>
          <w:color w:val="111111"/>
          <w:sz w:val="28"/>
          <w:szCs w:val="28"/>
          <w:rtl w:val="true"/>
          <w:lang w:bidi="ar-SA"/>
        </w:rPr>
        <w:t>»</w:t>
      </w:r>
      <w:r>
        <w:rPr>
          <w:rStyle w:val="FootnoteAnchor"/>
          <w:rtl w:val="true"/>
        </w:rPr>
        <w:footnoteReference w:id="19"/>
      </w:r>
      <w:bookmarkStart w:id="30" w:name="pg282_1492"/>
    </w:p>
    <w:p>
      <w:pPr>
        <w:pStyle w:val="BookText"/>
        <w:rPr/>
      </w:pPr>
      <w:bookmarkEnd w:id="30"/>
      <w:r>
        <w:rPr>
          <w:rFonts w:ascii="IRNazanin" w:hAnsi="IRNazanin" w:eastAsia="IRNazanin"/>
          <w:color w:val="111111"/>
          <w:sz w:val="28"/>
          <w:sz w:val="28"/>
          <w:szCs w:val="28"/>
          <w:rtl w:val="true"/>
          <w:lang w:bidi="fa-IR"/>
        </w:rPr>
        <w:t>چه کسی بهتر از خداوند می‌تواند حکم کند و تنها مردم با ایمانند که می‌توانند در این مورد قضاوت کنند، و بدیهی است که عقل بهترین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صلاحیت قانون گذاری را ندارد</w:t>
      </w:r>
    </w:p>
    <w:p>
      <w:pPr>
        <w:pStyle w:val="BookText"/>
        <w:rPr/>
      </w:pPr>
      <w:r>
        <w:rPr>
          <w:rFonts w:ascii="IRNazanin" w:hAnsi="IRNazanin" w:eastAsia="IRNazanin"/>
          <w:color w:val="111111"/>
          <w:sz w:val="28"/>
          <w:sz w:val="28"/>
          <w:szCs w:val="28"/>
          <w:rtl w:val="true"/>
          <w:lang w:bidi="fa-IR"/>
        </w:rPr>
        <w:t xml:space="preserve">امّا اینکه می‌گوییم عقل صلاحیّت قانون گذاری را ندارد، برای این است که قانون گذاری برای جعل قوانینی که مصالح و مفاسد واقعی در آنها رعایت شود، باید واجد شرایطی باشد و بشر با نداشتن آن شرایط حق قانون گذاری ندارد که از جمله آن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نوع انسانها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مسئله به مطالب ذیل توجه فرمایید</w:t>
      </w:r>
      <w:r>
        <w:rPr>
          <w:rFonts w:eastAsia="IRNazanin" w:cs="IRNazanin"/>
          <w:color w:val="111111"/>
          <w:sz w:val="28"/>
          <w:szCs w:val="28"/>
          <w:rtl w:val="true"/>
          <w:lang w:bidi="fa-IR"/>
        </w:rPr>
        <w:t>.</w:t>
      </w:r>
    </w:p>
    <w:p>
      <w:pPr>
        <w:pStyle w:val="Heading3"/>
        <w:numPr>
          <w:ilvl w:val="2"/>
          <w:numId w:val="1"/>
        </w:numPr>
        <w:rPr/>
      </w:pPr>
      <w:bookmarkStart w:id="31" w:name="__RefHeading___Toc2511490_211673320"/>
      <w:bookmarkStart w:id="32" w:name="_Toc11"/>
      <w:bookmarkEnd w:id="31"/>
      <w:r>
        <w:rPr>
          <w:rtl w:val="true"/>
        </w:rPr>
        <w:t>عدم اطلاعات کافی‌</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عظیم عقل همچون نیروهای نهفته در خاک می‌ماند که به برکت آن، زمین استعداد پرورش انواع مختلف گیاهان و درختان را بدست می‌آورد، و اگر باران رحمت</w:t>
      </w:r>
    </w:p>
    <w:p>
      <w:pPr>
        <w:pStyle w:val="BookText"/>
        <w:rPr/>
      </w:pPr>
      <w:r>
        <w:rPr>
          <w:rFonts w:ascii="Amiri" w:hAnsi="Amiri" w:eastAsia="Amiri" w:cs="Amiri"/>
          <w:color w:val="111111"/>
          <w:sz w:val="28"/>
          <w:sz w:val="28"/>
          <w:szCs w:val="28"/>
          <w:rtl w:val="true"/>
          <w:lang w:bidi="ar-SA"/>
        </w:rPr>
        <w:t xml:space="preserve">بر آن ریزش نکند آن زمین، مرده و بی حرکت باقی می‌ماند،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می‌بینی آن گاه که آب از آسمان بر زمین فرو ریخت، به جنبش در می‌آید و آمادگی برای رشد گیاهان پیدا می‌کند آن وقت است که جفت جفت گیاهان با طراوت در آن روییده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نیز به دو نبیرو نیازمند است تا کاملا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تقوا و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علم و معرفت، حضرت علی‌علیه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لِقاحُ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پیوند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علم به عقل پیوند نخورد به ثمر نمی‌نشیند، و این نیروی بالقوّه به فعلیّت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نیز با خوراک دانش نیروی عقل مردم را برانگیختند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w:t>
      </w:r>
    </w:p>
    <w:p>
      <w:pPr>
        <w:pStyle w:val="BookText"/>
        <w:rPr/>
      </w:pPr>
      <w:r>
        <w:rPr>
          <w:rFonts w:ascii="Amiri" w:hAnsi="Amiri" w:eastAsia="Amiri" w:cs="Amiri"/>
          <w:color w:val="111111"/>
          <w:sz w:val="28"/>
          <w:sz w:val="28"/>
          <w:szCs w:val="28"/>
          <w:rtl w:val="true"/>
          <w:lang w:bidi="ar-SA"/>
        </w:rPr>
        <w:t xml:space="preserve">کانُوا مِنْ قَبْلُ لَفی ضَلالٍ مُبینٍ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او در میان مردم درس ناخوانده، پیامبری از خودشان برانگیخت که آنان را پاک کند و کتاب خدا و علم دین را به آنان بیاموزد گرچه آنان قبلا در گمراهی بده‌اند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ایه استفاده می‌شود که بالا بردن سطح فکر مردم از طریق علم و تزکیه نفس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مولای متّقیان علی‌علیه السلام در نهج البلاغه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واتَرَ الَیْهِمْ أنْبیائَهُ لِیَسْتَأدُوهُمْ میثاقَ فِطْرَتِه وَ یُذَکَّرُوهُمْ مَنْسِیَّ نِعْمَتِهِ وَ یُثیرُوا لَهُمْ دَفائِنَ العُقُولِ</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پیامبران را یکی پس از دیگری بسوی مردم فرستاد تا از آنها بخواهد به پیمان فطری که با خدا بسته‌اند عمل کنند و نعمتهای فراموش شده خداوند را به یاد آنها آورند و عقلهای نهفته آنان را برانگیزند</w:t>
      </w:r>
      <w:r>
        <w:rPr>
          <w:rFonts w:eastAsia="IRNazanin" w:cs="IRNazanin"/>
          <w:color w:val="111111"/>
          <w:sz w:val="28"/>
          <w:szCs w:val="28"/>
          <w:rtl w:val="true"/>
          <w:lang w:bidi="fa-IR"/>
        </w:rPr>
        <w:t>.</w:t>
      </w:r>
      <w:bookmarkStart w:id="33" w:name="pg282_1495"/>
    </w:p>
    <w:p>
      <w:pPr>
        <w:pStyle w:val="BookText"/>
        <w:rPr/>
      </w:pPr>
      <w:bookmarkEnd w:id="33"/>
      <w:r>
        <w:rPr>
          <w:rFonts w:ascii="IRNazanin" w:hAnsi="IRNazanin" w:eastAsia="IRNazanin"/>
          <w:color w:val="111111"/>
          <w:sz w:val="28"/>
          <w:sz w:val="28"/>
          <w:szCs w:val="28"/>
          <w:rtl w:val="true"/>
          <w:lang w:bidi="fa-IR"/>
        </w:rPr>
        <w:t>نیاز به تقوی و پرهیزگاری</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w:t>
      </w:r>
      <w:r>
        <w:rPr>
          <w:rFonts w:eastAsia="Amiri" w:cs="Amiri" w:ascii="Amiri" w:hAnsi="Amiri"/>
          <w:color w:val="111111"/>
          <w:sz w:val="28"/>
          <w:szCs w:val="28"/>
          <w:rtl w:val="true"/>
          <w:lang w:bidi="ar-SA"/>
        </w:rPr>
        <w:t>... »</w:t>
      </w:r>
      <w:r>
        <w:rPr>
          <w:rStyle w:val="FootnoteAnchor"/>
          <w:rtl w:val="true"/>
        </w:rPr>
        <w:footnoteReference w:id="23"/>
      </w:r>
      <w:r>
        <w:rPr>
          <w:rFonts w:ascii="IRNazanin" w:hAnsi="IRNazanin" w:eastAsia="IRNazanin"/>
          <w:color w:val="111111"/>
          <w:sz w:val="28"/>
          <w:sz w:val="28"/>
          <w:szCs w:val="28"/>
          <w:rtl w:val="true"/>
          <w:lang w:bidi="fa-IR"/>
        </w:rPr>
        <w:t>که ذکر شد، تزکیه قبل از تعلیم آمده است و شاید اشاره به این باشد که نخست باید انسان تزکیه شود تا قابلیّت یادگیری در او پیدا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تَتَّقُوا اللَّهَ یَجْعَلْ لَکُمْ فُرْقاناً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ای افراد یا ایمان اگر تقوی پیشه کنید ما برای شما وسیله جدا کردن حق و باطل را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یُعَلِّمُکُمُ اللَّهُ </w:t>
      </w:r>
      <w:r>
        <w:rPr>
          <w:rFonts w:eastAsia="Amiri" w:cs="Amiri" w:ascii="Amiri" w:hAnsi="Amiri"/>
          <w:color w:val="111111"/>
          <w:sz w:val="28"/>
          <w:szCs w:val="28"/>
          <w:rtl w:val="true"/>
          <w:lang w:bidi="ar-SA"/>
        </w:rPr>
        <w:t>»</w:t>
      </w:r>
      <w:r>
        <w:rPr>
          <w:rStyle w:val="FootnoteAnchor"/>
          <w:rtl w:val="true"/>
        </w:rPr>
        <w:footnoteReference w:id="25"/>
      </w:r>
    </w:p>
    <w:p>
      <w:pPr>
        <w:pStyle w:val="Heading3"/>
        <w:numPr>
          <w:ilvl w:val="2"/>
          <w:numId w:val="1"/>
        </w:numPr>
        <w:rPr/>
      </w:pPr>
      <w:bookmarkStart w:id="34" w:name="__RefHeading___Toc2511492_211673320"/>
      <w:bookmarkStart w:id="35" w:name="_Toc12"/>
      <w:bookmarkEnd w:id="34"/>
      <w:r>
        <w:rPr>
          <w:rtl w:val="true"/>
        </w:rPr>
        <w:t>شاعر می‌گوید</w:t>
      </w:r>
      <w:r>
        <w:rPr>
          <w:rtl w:val="true"/>
        </w:rPr>
        <w:t>:</w:t>
      </w:r>
      <w:bookmarkEnd w:id="35"/>
    </w:p>
    <w:p>
      <w:pPr>
        <w:pStyle w:val="BookText"/>
        <w:rPr/>
      </w:pPr>
      <w:r>
        <w:rPr>
          <w:rFonts w:ascii="Amiri" w:hAnsi="Amiri" w:eastAsia="Amiri" w:cs="Amiri"/>
          <w:color w:val="111111"/>
          <w:sz w:val="28"/>
          <w:sz w:val="28"/>
          <w:szCs w:val="28"/>
          <w:rtl w:val="true"/>
          <w:lang w:bidi="ar-SA"/>
        </w:rPr>
        <w:t>انارَةُ العَقْلِ مَکْسُوفٌ بِطَوعٍ هَوی</w:t>
      </w:r>
    </w:p>
    <w:p>
      <w:pPr>
        <w:pStyle w:val="BookText"/>
        <w:rPr/>
      </w:pPr>
      <w:r>
        <w:rPr>
          <w:rFonts w:ascii="Amiri" w:hAnsi="Amiri" w:eastAsia="Amiri" w:cs="Amiri"/>
          <w:color w:val="111111"/>
          <w:sz w:val="28"/>
          <w:sz w:val="28"/>
          <w:szCs w:val="28"/>
          <w:rtl w:val="true"/>
          <w:lang w:bidi="ar-SA"/>
        </w:rPr>
        <w:t>وَ عَقْلُ عاصِی الهَوی یَزْدادُ تَنْویراً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عقل بواسطه پیروی از هوای نفس به تیرگی میس گراید و نور عقل شخصی که با هوای نفس مخالفت کند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کوتاه کم‌کم به این نتیجه می‌رسیم که عقلها در اثر آلودگی و بی مایگی شایستگی قانون گذاری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آلودگی عقول مردم</w:t>
      </w:r>
    </w:p>
    <w:p>
      <w:pPr>
        <w:pStyle w:val="BookText"/>
        <w:rPr/>
      </w:pPr>
      <w:r>
        <w:rPr>
          <w:rFonts w:ascii="IRNazanin" w:hAnsi="IRNazanin" w:eastAsia="IRNazanin"/>
          <w:color w:val="111111"/>
          <w:sz w:val="28"/>
          <w:sz w:val="28"/>
          <w:szCs w:val="28"/>
          <w:rtl w:val="true"/>
          <w:lang w:bidi="fa-IR"/>
        </w:rPr>
        <w:t>قرآن کریم به رسول گرامی خود اجازه پیروی از هواهای نفسانی مردم را نمی‌دهد و اعلام می‌کند افرادی که تن به وحی نمی‌دهند، آنان از هوای نفس خویش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اطاعت از هواهای نفسانی را محکوم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یَسْتَجیبُوا لَکَ فَاعْلَمْ أنَّما یَتَّبِعُونَ أهْواءَهُمْ وَ مَنْ أضَلُّ مِمَّنِ اتَّبَعَ هَواهُ بِغَیْرِ هُدًی مِنَ اللَّهِ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هر گاه به دعوت تو جواب مثبت ندادند، در این صورت بدان که این مردم، تنها پیرو هوای نفس خویشند و چه کسی گمراه‌تر است از آنکه بدون راهنمایی خداوند از هوای نفس خود پیروی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پیغمبر خود دستور می‌دهند که به آنچه</w:t>
      </w:r>
    </w:p>
    <w:p>
      <w:pPr>
        <w:pStyle w:val="BookText"/>
        <w:rPr/>
      </w:pPr>
      <w:r>
        <w:rPr>
          <w:rFonts w:ascii="IRNazanin" w:hAnsi="IRNazanin" w:eastAsia="IRNazanin"/>
          <w:color w:val="111111"/>
          <w:sz w:val="28"/>
          <w:sz w:val="28"/>
          <w:szCs w:val="28"/>
          <w:rtl w:val="true"/>
          <w:lang w:bidi="fa-IR"/>
        </w:rPr>
        <w:t>از جانب او نازل می‌شود حکم کند نه به خواسته‌های‌مردم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احْکُمْ بَیْنَهُمْ بِما أنْزَلَ اللَّهُ وَ لا تَتَّبِعْ أهْواءَهُمْ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در جای دیگر فلسفه این نهی و محکومیت را چنین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اگر حق تابع هوای نفس آنان می‌شد، آسمان و زمین و کسانی که در آنها زندگی می‌کنند به تباهی کشیده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اگر هواهای نفسانی، عقل را تیره و آلوده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خواسته‌های مردم اموری عقلانی و سودمند و ذی مصلحت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چه دلیل خداوند پیروی از خواسته‌های مردم را نهی و محکوم نموده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امیال و غرائز نفسانی، منافع و لذتهای زودگذر، آداب و رسوم غلط و مسائل اقتصادی، گاهی عقل را در چگونگی تشخیص به خطا گرفتار می‌کند و مسیر عقل را منحرف می‌سازد</w:t>
      </w:r>
      <w:r>
        <w:rPr>
          <w:rFonts w:eastAsia="IRNazanin" w:cs="IRNazanin"/>
          <w:color w:val="111111"/>
          <w:sz w:val="28"/>
          <w:szCs w:val="28"/>
          <w:rtl w:val="true"/>
          <w:lang w:bidi="fa-IR"/>
        </w:rPr>
        <w:t>.</w:t>
      </w:r>
      <w:bookmarkStart w:id="36" w:name="pg282_1498"/>
    </w:p>
    <w:p>
      <w:pPr>
        <w:pStyle w:val="BookText"/>
        <w:rPr/>
      </w:pPr>
      <w:bookmarkEnd w:id="36"/>
      <w:r>
        <w:rPr>
          <w:rFonts w:ascii="IRNazanin" w:hAnsi="IRNazanin" w:eastAsia="IRNazanin"/>
          <w:color w:val="111111"/>
          <w:sz w:val="28"/>
          <w:sz w:val="28"/>
          <w:szCs w:val="28"/>
          <w:rtl w:val="true"/>
          <w:lang w:bidi="fa-IR"/>
        </w:rPr>
        <w:t>دلائل بی مایگی عقل</w:t>
      </w:r>
    </w:p>
    <w:p>
      <w:pPr>
        <w:pStyle w:val="BookText"/>
        <w:rPr/>
      </w:pPr>
      <w:r>
        <w:rPr>
          <w:rFonts w:ascii="IRNazanin" w:hAnsi="IRNazanin" w:eastAsia="IRNazanin"/>
          <w:color w:val="111111"/>
          <w:sz w:val="28"/>
          <w:sz w:val="28"/>
          <w:szCs w:val="28"/>
          <w:rtl w:val="true"/>
          <w:lang w:bidi="fa-IR"/>
        </w:rPr>
        <w:t xml:space="preserve">گرچه اثبات بی مایگی عقل نیاز به دلیل و اقامه برهان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امری وجدانی است و همگان آن را درک می‌کنند، چرا که هرکس به خود مراجعه کند، خود را مواجه با انبوهی از سؤالات و مجهولات می‌بیند که نه خود می‌تواند جواب گوی آنها باشد، نه دیگران، و نه با سرپنجه فکر خویش می‌تواند گره‌های کور آن مجهولات را بگشاید و نه عقل دیگران آنقدر کشش دارد که بتواند پرده‌های جهل و ابهام را عقب زده و حقایق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بد نیست بطور اختصار به پاره‌ای از دلائل اشاره کنیم</w:t>
      </w:r>
      <w:r>
        <w:rPr>
          <w:rFonts w:eastAsia="IRNazanin" w:cs="IRNazanin"/>
          <w:color w:val="111111"/>
          <w:sz w:val="28"/>
          <w:szCs w:val="28"/>
          <w:rtl w:val="true"/>
          <w:lang w:bidi="fa-IR"/>
        </w:rPr>
        <w:t>.</w:t>
      </w:r>
    </w:p>
    <w:p>
      <w:pPr>
        <w:pStyle w:val="Heading3"/>
        <w:numPr>
          <w:ilvl w:val="2"/>
          <w:numId w:val="1"/>
        </w:numPr>
        <w:rPr/>
      </w:pPr>
      <w:bookmarkStart w:id="37" w:name="__RefHeading___Toc2511494_211673320"/>
      <w:bookmarkStart w:id="38" w:name="_Toc13"/>
      <w:bookmarkEnd w:id="37"/>
      <w:r>
        <w:rPr>
          <w:rtl w:val="true"/>
        </w:rPr>
        <w:t>الف</w:t>
      </w:r>
      <w:r>
        <w:rPr>
          <w:rtl w:val="true"/>
        </w:rPr>
        <w:t xml:space="preserve">. </w:t>
      </w:r>
      <w:r>
        <w:rPr>
          <w:rtl w:val="true"/>
        </w:rPr>
        <w:t>از نظر قرآن‌</w:t>
      </w:r>
      <w:bookmarkEnd w:id="3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بجز اندکی از دانش، به شما داده نشده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w:t>
      </w:r>
    </w:p>
    <w:p>
      <w:pPr>
        <w:pStyle w:val="BookText"/>
        <w:rPr/>
      </w:pPr>
      <w:r>
        <w:rPr>
          <w:rFonts w:ascii="IRNazanin" w:hAnsi="IRNazanin" w:eastAsia="IRNazanin"/>
          <w:color w:val="111111"/>
          <w:sz w:val="28"/>
          <w:sz w:val="28"/>
          <w:szCs w:val="28"/>
          <w:rtl w:val="true"/>
          <w:lang w:bidi="fa-IR"/>
        </w:rPr>
        <w:t xml:space="preserve">این مدّعی خداوند مواردی از اشتباهات و برداشتهای غلط انسانها را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ذکر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که بشر زشت را زیبا می‌پندارد،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 الَّذینَ ضَلَّ سَعْیُهُمْ فِی الْحَیاةِ الدُّنْیا وَ هُمْ یَحْسَبُونَ أنَّهُمْ یُحْسِنُونَ صُنْعاً</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آیا آگاه کنم شما را به زیانکارترین شما از نظر عمل؟ آن‌ها کسانی هستند که در زندگی دنیا تلاش بیراهه می‌کنند و گمان می‌کنند که کارهای خوب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که فنا را خلود می‌داند،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او گمان می‌کند که مالش او را جاوید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که زنده را مرده به حساب می‌آورد،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گمان نبرید آنان که در راه خدا کشته شدند مرگانند که آن‌ها زنده‌اند و نزد خدای خود روزی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که کار حکیمانه را بیهوده می‌شمارد،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آیا گمان می‌برید که ما شما را بیهوده آفریدیم و شما بسوی ما باز نمی‌گردید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که متحرّک را ساکن می‌انگارند،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الْجِبالَ تَحْسَبُها جامِدَةً وَ هِیَ تَمُرُّ مَرَّ السَّحابِ</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 و در آن روز کوه‌ها را بنگری و آن را جامد و ساکن تصور کنی در صورتی که مانند ابر در حرکتند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آن‌جا که اعمال بی مایه و غیر مقبول را اشتباها مفید می‌داند،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أعْمالُهُمْ کَسَرابٍ بِقیعَةٍ</w:t>
      </w:r>
    </w:p>
    <w:p>
      <w:pPr>
        <w:pStyle w:val="BookText"/>
        <w:rPr/>
      </w:pPr>
      <w:r>
        <w:rPr>
          <w:rFonts w:ascii="Amiri" w:hAnsi="Amiri" w:eastAsia="Amiri" w:cs="Amiri"/>
          <w:color w:val="111111"/>
          <w:sz w:val="28"/>
          <w:sz w:val="28"/>
          <w:szCs w:val="28"/>
          <w:rtl w:val="true"/>
          <w:lang w:bidi="ar-SA"/>
        </w:rPr>
        <w:t xml:space="preserve">یَحْسَبُهُ الظَّمْآنُ ماءً حَتّی إذا جاءَهُ لَمْ یَجِدْهُ شَیْئاً </w:t>
      </w:r>
      <w:r>
        <w:rPr>
          <w:rFonts w:eastAsia="Amiri" w:cs="Amiri" w:ascii="Amiri" w:hAnsi="Amiri"/>
          <w:color w:val="111111"/>
          <w:sz w:val="28"/>
          <w:szCs w:val="28"/>
          <w:rtl w:val="true"/>
          <w:lang w:bidi="ar-SA"/>
        </w:rPr>
        <w:t>... »</w:t>
      </w:r>
      <w:r>
        <w:rPr>
          <w:rStyle w:val="FootnoteAnchor"/>
          <w:rtl w:val="true"/>
        </w:rPr>
        <w:footnoteReference w:id="35"/>
      </w:r>
      <w:r>
        <w:rPr>
          <w:rFonts w:ascii="IRNazanin" w:hAnsi="IRNazanin" w:eastAsia="IRNazanin"/>
          <w:color w:val="111111"/>
          <w:sz w:val="28"/>
          <w:sz w:val="28"/>
          <w:szCs w:val="28"/>
          <w:rtl w:val="true"/>
          <w:lang w:bidi="fa-IR"/>
        </w:rPr>
        <w:t>؛ اعمال کافران همچون سراب است در بیابان، که آدم تشنه گمان می‌کند آب است، تا وقتی که به آن می‌رسد می‌فهمد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که فقیر را غنی می‌پندارد،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یَحْسَبُهُمُ الْجاهِلُ أغْنِیاءَ مِنَ التَّعَفُّفِ </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و از فرط عفاف چنان احوالشان بر مردم مشتبه شود که هر کس از حال آنان آگاه نباشد پندارد غنی و بی نیاز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آن‌جا که قادر را عاجز بحساب می‌آورد،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بَلی قادِرینَ عَلی أنْ نُسَوِّیَ بَنانَهُ </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آیا انسان گمان می‌برد که ما استخوان‌هایش را جمع‌آوری نمی‌کنیم، آری ما توانایی داریم سر انگشتان او را نیز مرتّب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آنجا که خوبان و بدان را یکسان می‌پندارد،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 آیا آنان که مرتکب اعمال زشت شدند گمان کردند که رتبه آنان را مانند کسانی که به خدا ایمان اورده و نیکوکار شدند قرار می‌دهیم تا در مرگ و زندگی یکسان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آن‌ها اندیشه‌ای بسیار جاهلانه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آنجا که متذکّر را غافل قلمداد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یَعْمَلُ الظّالِمُونَ</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هرگز مپندار که خدا از کردار ستمکاران غافل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آنجا که شرّ را خیر به حساب می‌آورد، می‌فرماید</w:t>
      </w:r>
      <w:r>
        <w:rPr>
          <w:rFonts w:eastAsia="IRNazanin" w:cs="IRNazanin"/>
          <w:color w:val="111111"/>
          <w:sz w:val="28"/>
          <w:szCs w:val="28"/>
          <w:rtl w:val="true"/>
          <w:lang w:bidi="fa-IR"/>
        </w:rPr>
        <w:t>:</w:t>
      </w:r>
      <w:bookmarkStart w:id="39" w:name="pg282_1503"/>
    </w:p>
    <w:p>
      <w:pPr>
        <w:pStyle w:val="BookText"/>
        <w:rPr/>
      </w:pPr>
      <w:bookmarkEnd w:id="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آنان که بخل نموده‌اند از آنچه که خداوند از فضل خود به آنان داده، گمان نکنند که این بخل به نفع آن‌ها است بلکه به ضرر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آنجا که آسان را مشکل و مشکل را آسان می‌گیرد،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تَحْسَبُونَهُ هَیِّناً وَ هُوَ عِنْدَ اللَّهِ عَظیمٌ </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و کاری را سهل و کوچک می‌پندارند، در حالی که نزد خدا بسیار بزرگ است</w:t>
      </w:r>
      <w:r>
        <w:rPr>
          <w:rFonts w:eastAsia="IRNazanin" w:cs="IRNazanin"/>
          <w:color w:val="111111"/>
          <w:sz w:val="28"/>
          <w:szCs w:val="28"/>
          <w:rtl w:val="true"/>
          <w:lang w:bidi="fa-IR"/>
        </w:rPr>
        <w:t>.</w:t>
      </w:r>
    </w:p>
    <w:p>
      <w:pPr>
        <w:pStyle w:val="Heading3"/>
        <w:numPr>
          <w:ilvl w:val="2"/>
          <w:numId w:val="1"/>
        </w:numPr>
        <w:rPr/>
      </w:pPr>
      <w:bookmarkStart w:id="40" w:name="__RefHeading___Toc2511496_211673320"/>
      <w:bookmarkStart w:id="41" w:name="_Toc14"/>
      <w:bookmarkEnd w:id="40"/>
      <w:r>
        <w:rPr>
          <w:rtl w:val="true"/>
        </w:rPr>
        <w:t xml:space="preserve">ب </w:t>
      </w:r>
      <w:r>
        <w:rPr>
          <w:rtl w:val="true"/>
        </w:rPr>
        <w:t xml:space="preserve">. </w:t>
      </w:r>
      <w:r>
        <w:rPr>
          <w:rtl w:val="true"/>
        </w:rPr>
        <w:t>تضاد و تناقض‌</w:t>
      </w:r>
      <w:bookmarkEnd w:id="4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و تناقض افکار و مکاتب مختلفی که هر یک گویای یک نوع طرز تفکر است، خود شاهد تحیّر و عدم آگاهی از واقعیّات است و این منحصر به علم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هر رشته از رشته‌های مختلفه علوم آشنا شویم، به طور</w:t>
      </w:r>
    </w:p>
    <w:p>
      <w:pPr>
        <w:pStyle w:val="BookText"/>
        <w:rPr/>
      </w:pPr>
      <w:r>
        <w:rPr>
          <w:rFonts w:ascii="IRNazanin" w:hAnsi="IRNazanin" w:eastAsia="IRNazanin"/>
          <w:color w:val="111111"/>
          <w:sz w:val="28"/>
          <w:sz w:val="28"/>
          <w:szCs w:val="28"/>
          <w:rtl w:val="true"/>
          <w:lang w:bidi="fa-IR"/>
        </w:rPr>
        <w:t xml:space="preserve">وضوح ناهماهنگی آراء و افکار را مشاهده می‌کنیم، چه در علوم الهی و چه غیر الهی، مثلا در فلسفه در مورد عبم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حاجی سبزواری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نظریّه از فلاسفه بزرگ اسلامی نقل می‌کند، یا در رابطه با مکتبهای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بهاء الدّین بازارگاد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سیاسی را نام می‌برد، شاهد گویای این تضادها زیربناهای گوناگونی است که هر یک از مکتب سازان، برای مکتب خویش برگزیده‌اند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غریزه جنسی را اصل قرار داده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پایه گذاری می‌کند، یکی انسان و خواسته هایش را اصل می‌داند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برمی گزیند و دیگری انتخاب را به عنوان اصل می‌شناسد و می‌گوید انسان را به حال خود واگذارید تا برای خود تصمیم‌گیری کند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اگزیستالیانیسم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می‌کند، چهارمی اظهار می‌دارد که اصالت را فرد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پیشنهاد می‌کند، پنجمی به جمع اصالت می‌دهد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می‌سازد، ششمی معتقد</w:t>
      </w:r>
    </w:p>
    <w:p>
      <w:pPr>
        <w:pStyle w:val="BookText"/>
        <w:rPr/>
      </w:pPr>
      <w:r>
        <w:rPr>
          <w:rFonts w:ascii="IRNazanin" w:hAnsi="IRNazanin" w:eastAsia="IRNazanin"/>
          <w:color w:val="111111"/>
          <w:sz w:val="28"/>
          <w:sz w:val="28"/>
          <w:szCs w:val="28"/>
          <w:rtl w:val="true"/>
          <w:lang w:bidi="fa-IR"/>
        </w:rPr>
        <w:t xml:space="preserve">است که اصالت هم با جمع است هم با فرد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پایه ریزی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نشانگر آن است که هیچ یک از آنها نتوانسته‌اند بطور کامل همه ابعاد وجودی بشر را ارزیابی و بر اساس آن مکتب سازی کنند یا بعد مادّی را گرفته و بعد معنوی را فراموش کرده‌اند و یا بعد فردی را مورد نظر قرار داده و بعد اجتماعی را نادیده گرفته و بالعکس، نیرویی را مورد بحث قرار داده و از نیروهای دیگر غفلت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انسان به حقیقت کلام خدا پی می‌برد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شما را به سوی مکتبی راهنمایی می‌کند که از همه مکاتب عالم جامع‌تر و کامل‌تر و اداره کننده‌تر است</w:t>
      </w:r>
      <w:r>
        <w:rPr>
          <w:rFonts w:eastAsia="IRNazanin" w:cs="IRNazanin"/>
          <w:color w:val="111111"/>
          <w:sz w:val="28"/>
          <w:szCs w:val="28"/>
          <w:rtl w:val="true"/>
          <w:lang w:bidi="fa-IR"/>
        </w:rPr>
        <w:t>.</w:t>
      </w:r>
      <w:bookmarkStart w:id="42" w:name="pg282_1506"/>
    </w:p>
    <w:p>
      <w:pPr>
        <w:pStyle w:val="Heading3"/>
        <w:numPr>
          <w:ilvl w:val="2"/>
          <w:numId w:val="1"/>
        </w:numPr>
        <w:rPr/>
      </w:pPr>
      <w:bookmarkStart w:id="43" w:name="__RefHeading___Toc2511498_211673320"/>
      <w:bookmarkStart w:id="44" w:name="_Toc15"/>
      <w:bookmarkEnd w:id="42"/>
      <w:bookmarkEnd w:id="43"/>
      <w:r>
        <w:rPr>
          <w:rtl w:val="true"/>
        </w:rPr>
        <w:t>ج</w:t>
      </w:r>
      <w:r>
        <w:rPr>
          <w:rtl w:val="true"/>
        </w:rPr>
        <w:t xml:space="preserve">. </w:t>
      </w:r>
      <w:r>
        <w:rPr>
          <w:rtl w:val="true"/>
        </w:rPr>
        <w:t>کدام عقل؟</w:t>
      </w:r>
      <w:r>
        <w:rPr>
          <w:rtl w:val="true"/>
        </w:rPr>
        <w:t>!</w:t>
      </w:r>
      <w:bookmarkEnd w:id="44"/>
    </w:p>
    <w:p>
      <w:pPr>
        <w:pStyle w:val="BookText"/>
        <w:rPr/>
      </w:pPr>
      <w:r>
        <w:rPr>
          <w:rFonts w:ascii="IRNazanin" w:hAnsi="IRNazanin" w:eastAsia="IRNazanin"/>
          <w:color w:val="111111"/>
          <w:sz w:val="28"/>
          <w:sz w:val="28"/>
          <w:szCs w:val="28"/>
          <w:rtl w:val="true"/>
          <w:lang w:bidi="fa-IR"/>
        </w:rPr>
        <w:t>اکنون جای این سؤال است که اگر قانون گذاری به عقل واگذار شود به کدام یک از عقل‌ها باید مراجعه کرد، در حالی که هر حکمی از هر عقلی صادر شود عقلهای مخالف آن را طرد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 همه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بزنید و فرقه فرقه نشوید</w:t>
      </w:r>
      <w:r>
        <w:rPr>
          <w:rFonts w:eastAsia="IRNazanin" w:cs="IRNazanin"/>
          <w:color w:val="111111"/>
          <w:sz w:val="28"/>
          <w:szCs w:val="28"/>
          <w:rtl w:val="true"/>
          <w:lang w:bidi="fa-IR"/>
        </w:rPr>
        <w:t>.</w:t>
      </w:r>
    </w:p>
    <w:p>
      <w:pPr>
        <w:pStyle w:val="Heading3"/>
        <w:numPr>
          <w:ilvl w:val="2"/>
          <w:numId w:val="1"/>
        </w:numPr>
        <w:rPr/>
      </w:pPr>
      <w:bookmarkStart w:id="45" w:name="__RefHeading___Toc2511500_211673320"/>
      <w:bookmarkStart w:id="46" w:name="_Toc16"/>
      <w:bookmarkEnd w:id="45"/>
      <w:r>
        <w:rPr>
          <w:rtl w:val="true"/>
        </w:rPr>
        <w:t>د</w:t>
      </w:r>
      <w:r>
        <w:rPr>
          <w:rtl w:val="true"/>
        </w:rPr>
        <w:t xml:space="preserve">. </w:t>
      </w:r>
      <w:r>
        <w:rPr>
          <w:rtl w:val="true"/>
        </w:rPr>
        <w:t>عدم مصونیّت از خطا</w:t>
      </w:r>
      <w:bookmarkEnd w:id="4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مشاهده شده است دانشمندی در یک مورد نظریّه‌ای را اظهار کرده و پس از مدّتی با تجدید نظر در مبانی فکری خود از رأی قبلی خود انصراف پیدا می‌کند و به اشتباه خود اعتراف می‌نماید، یا دانشمندان معاصر وی با دلائل منطقی و کوبنده‌ای او را تخطئه می‌کنند، یا در اثر</w:t>
      </w:r>
    </w:p>
    <w:p>
      <w:pPr>
        <w:pStyle w:val="BookText"/>
        <w:rPr/>
      </w:pPr>
      <w:r>
        <w:rPr>
          <w:rFonts w:ascii="IRNazanin" w:hAnsi="IRNazanin" w:eastAsia="IRNazanin"/>
          <w:color w:val="111111"/>
          <w:sz w:val="28"/>
          <w:sz w:val="28"/>
          <w:szCs w:val="28"/>
          <w:rtl w:val="true"/>
          <w:lang w:bidi="fa-IR"/>
        </w:rPr>
        <w:t>رشد علمی با گذشت زمان بی اساس بودن اندیشه‌های او بر ملا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پایه گذاری علم منطق بر همین اساس بود همان طور که مرحوم حاجی سبزواری در منظومه منطق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آلی یقی رعایته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خطا الفکر و هذا غایته</w:t>
      </w:r>
    </w:p>
    <w:p>
      <w:pPr>
        <w:pStyle w:val="BookText"/>
        <w:rPr/>
      </w:pPr>
      <w:r>
        <w:rPr>
          <w:rFonts w:ascii="IRNazanin" w:hAnsi="IRNazanin" w:eastAsia="IRNazanin"/>
          <w:color w:val="111111"/>
          <w:sz w:val="28"/>
          <w:sz w:val="28"/>
          <w:szCs w:val="28"/>
          <w:rtl w:val="true"/>
          <w:lang w:bidi="fa-IR"/>
        </w:rPr>
        <w:t xml:space="preserve">هدف از تدوین علم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بنیان گذار آن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پیشگری از خطای در فکر بود، چرا که فکر انسان خطاپذیر است و همانطور که نمونه‌هایی از آن ذکر شد گاهی دچار خطا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ذکر شد و با توجه به اینکه قانون کامل و جامع، قانونی است که با فطرت بشر و با همه نوامیس خلقت و کلیه سنن طبیعت هماهنگ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آیین نامه راهنمایی و رانندگی و جدول بندیهای خیابانها، که متخصّصین همه آنها را هماهنگ با سیر طبیعی اتومبیلها تنظیم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قانون گذار از کلیه روابط و پیوستگی‌های موجودات و تأثیر و تأثّری که جهان خارج</w:t>
      </w:r>
    </w:p>
    <w:p>
      <w:pPr>
        <w:pStyle w:val="BookText"/>
        <w:rPr/>
      </w:pPr>
      <w:r>
        <w:rPr>
          <w:rFonts w:ascii="IRNazanin" w:hAnsi="IRNazanin" w:eastAsia="IRNazanin"/>
          <w:color w:val="111111"/>
          <w:sz w:val="28"/>
          <w:sz w:val="28"/>
          <w:szCs w:val="28"/>
          <w:rtl w:val="true"/>
          <w:lang w:bidi="fa-IR"/>
        </w:rPr>
        <w:t>و جسم و جان ما در یکدیگر دارد، از همه استعدادها و شایستگی‌هایی که در افراد یا جامعه هست، از همه اصولی که می‌تواند انسان را به کمال مطلوب برساند، از موانعی که سر راه تکامل انسان قرار دارد و از خواص اشیاء و بازتاب اعمال، آگاهی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بشری که از هیچ کدام از اعماق زمین و طبقات آسمان و اسرار پیچیده روح و ریزه کاریهای آفرینش اعضاء و جوارح بدن و ارتباط انسان و جهان و عوامل قرب به خدا و موجبات ارتقاء مقام در عالم آخرت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تدارد، چگونه می‌تواند قانون گذار باشد و با این عقل نارسا قانون کارسازی را تدوین نماید؟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 این همه تضاد افکار چگونه می‌تواند مطمئن باشد که قانون مورد نظرش مفید و توأم با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اگر هرکس قرار باشد با عقل خود قانونی را وضع و اجرا نماید هرج و مرج بوجود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اکثر مشکلات جامعه نیز بخاطر همین اختلاف‌نظرها</w:t>
      </w:r>
    </w:p>
    <w:p>
      <w:pPr>
        <w:pStyle w:val="BookText"/>
        <w:rPr/>
      </w:pPr>
      <w:r>
        <w:rPr>
          <w:rFonts w:ascii="IRNazanin" w:hAnsi="IRNazanin" w:eastAsia="IRNazanin"/>
          <w:color w:val="111111"/>
          <w:sz w:val="28"/>
          <w:sz w:val="28"/>
          <w:szCs w:val="28"/>
          <w:rtl w:val="true"/>
          <w:lang w:bidi="fa-IR"/>
        </w:rPr>
        <w:t>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شگفتی است که چگونه بشر به خود جرأت قانون گذاری در احکام الهی می‌دهد در حالی که حتی خیر و صلاح خود را نمی‌داند و نفع و ضرر خود را تشخیص نمی‌دهد، همانطوری که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الْقِتالُ وَ هُوَ کُرْهٌ لَکُمْ 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شده است با این که آن را ناخوش دارید، چه بسیار چیزی را نپسندید در حالی که آن برای شما خوب است و چه بسیار چیزی را دوست می‌دارید در صورتی که برای شما بد است، خدا می‌داند و شما نمی‌دانید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کریمه به وضوح کشف می‌شود که شرط اساسی قانون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گرفتن نیروها برای کشف مجهولات</w:t>
      </w:r>
    </w:p>
    <w:p>
      <w:pPr>
        <w:pStyle w:val="BookText"/>
        <w:rPr/>
      </w:pPr>
      <w:r>
        <w:rPr>
          <w:rFonts w:ascii="IRNazanin" w:hAnsi="IRNazanin" w:eastAsia="IRNazanin"/>
          <w:color w:val="111111"/>
          <w:sz w:val="28"/>
          <w:sz w:val="28"/>
          <w:szCs w:val="28"/>
          <w:rtl w:val="true"/>
          <w:lang w:bidi="fa-IR"/>
        </w:rPr>
        <w:t>نیروهای فراوان و هزینه‌های سنگینی در مجامع علمی جهان برای کشف مجهولات و اسرار معنوی و مادی نظام عالم هستی به کار گرفته می‌شود و اگر همه چیز برای انسانها کشف شده بود، صرف آن همه هزینه بیهوده و هدر دادن آن همه نیرو غیر عقلانی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دانشمندان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اکثر دانشمندان بزرگ و منصف، پس از رسیدن به اوج مراحل علمی ناچار شدند به جهل خود شجاعانه اعتراف کنند، که خود نیاز به کتاب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فلاماریون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طبیعت مجهوله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محدودیّت دانش بشر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فکر می‌کنیم، لکن حقیقت فکر چیست؟ کسیزقدرت جواب این سؤال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می‌رویم امّا حقیقت فعالیّت و کارهای عضلات چگونه است؟ کسی نمی‌داند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می‌دانم اراده من نیرویی غیر مادّی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تمام خواص روحی من غیر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هر موقع که اراده می‌کنم دستم را بلند کنم می‌بینم اراده‌ام، مادّه‌ام را حرکت می‌دهد، امّا چگونه و با چه واسطه اراده‌ام دستم را حرکت می‌دهد؟ و اراده مجرد تعلّق به مادّه می‌گیرد؟ کسی پیدا نمی‌شود جواب سؤالم را نیز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چگونه اعصاب بصری، صور خارجیّه را به فکر انتقال می‌دهد؟ حقیقت این فکر چگونه ادراک می‌شود؟ محلّ آن کجاست؟ فعالیّت مغزی چگونه صورت می‌گیرد و حقیقت آن چیست؟ می‌توانم از این قبیل سؤالات را تا ده سال بر شما متوجّه کنم، در حالی که بزرگترین دانشمندان و متفکّرین شما نمی‌توانند کوچکترین سؤالاتم را پاسخ گویند </w:t>
      </w:r>
      <w:r>
        <w:rPr>
          <w:rFonts w:eastAsia="IRNazanin" w:cs="IRNazanin"/>
          <w:color w:val="111111"/>
          <w:sz w:val="28"/>
          <w:szCs w:val="28"/>
          <w:rtl w:val="true"/>
          <w:lang w:bidi="fa-IR"/>
        </w:rPr>
        <w:t>...</w:t>
      </w:r>
      <w:r>
        <w:rPr>
          <w:rStyle w:val="FootnoteAnchor"/>
          <w:rtl w:val="true"/>
        </w:rPr>
        <w:footnoteReference w:id="45"/>
      </w:r>
      <w:bookmarkStart w:id="47" w:name="pg282_1512"/>
    </w:p>
    <w:p>
      <w:pPr>
        <w:pStyle w:val="Heading2"/>
        <w:numPr>
          <w:ilvl w:val="1"/>
          <w:numId w:val="1"/>
        </w:numPr>
        <w:rPr/>
      </w:pPr>
      <w:bookmarkStart w:id="48" w:name="__RefHeading___Toc2511502_211673320"/>
      <w:bookmarkStart w:id="49" w:name="_Toc17"/>
      <w:bookmarkEnd w:id="47"/>
      <w:bookmarkEnd w:id="48"/>
      <w:r>
        <w:rPr>
          <w:rtl w:val="true"/>
        </w:rPr>
        <w:t>غرور علمی‌</w:t>
      </w:r>
      <w:bookmarkEnd w:id="49"/>
    </w:p>
    <w:p>
      <w:pPr>
        <w:pStyle w:val="BookText"/>
        <w:rPr/>
      </w:pPr>
      <w:r>
        <w:rPr>
          <w:rFonts w:ascii="IRNazanin" w:hAnsi="IRNazanin" w:eastAsia="IRNazanin"/>
          <w:color w:val="111111"/>
          <w:sz w:val="28"/>
          <w:sz w:val="28"/>
          <w:szCs w:val="28"/>
          <w:rtl w:val="true"/>
          <w:lang w:bidi="fa-IR"/>
        </w:rPr>
        <w:t>یکی از خصوصیّات روحی بشر به طوری که از قرآن کریم استفاده می‌شود آن است که هر گاه انسان خود را از جهت اقتصادی یا علمی و جز اینها بی نیاز ببیند به خود مغرور شده، پا را از گلیم خود درازتر می‌کند،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أنْ رَآهُ اسْتَغْنی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باز انسان از کفر و طغیان نمی‌ایستد چون که به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غافل از این که اساس این قدرت‌ها سست و بی اعتبار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سالیانی دراز، بسیاری از فلاسفه که با فلسفه یونان آشنا بودند و مبانی فکری آنها بر اساس آن فلسفه پایه‌گذاری شده بود، پاره‌ای از مسلّمات دین مبین اسلام را انکار و یا توجیه می‌کردند، به جرم این که با باورهای علمی آنها تطبیق</w:t>
      </w:r>
    </w:p>
    <w:p>
      <w:pPr>
        <w:pStyle w:val="BookText"/>
        <w:rPr/>
      </w:pPr>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علت بوجود آمدن علم کلام به همین دلیل بود که متکامین مقیّد بودند معارف عقلی را با شرع تطبیق دهند، ولی فلاسفه مسأله عقلی و نظری را مورد بحث قرار می‌دادند چه با شرع منطبق می‌شد یا نمی‌شد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فراموش نمی‌شود فلاسفه‌ای که تحت تأثیر هیئت بطلمیوسی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حدس پایه‌گذاری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بودند چگونه به شدّت معراج جسمانی رسول اکرم‌صلی الله علیه وآله را می‌کوبیدند و با استناد به این که رفتن به آسمان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خرق و التیام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جسمانی را جزء محالات تلقی می‌کردند، و روی همین اصل عدّه‌ای از آنها اصل معراج و گروهی جسمانی بودن آن را منکر بودند، تا زمانی که ارکان هیئت بطلیموسی در هم ریخت و در فضاشناسی، حسّ بجای حدس قرار گرفت و تلسکوپ‌ها اختراع شد و انسان‌ها عملا به کرات سفر کردند و معلوم شد آنان چه خیانتی به مقدّسات دین نمودند و چقدر از مسلمان را نسبت به مسائل دینی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سست و بی عقیده کردند که یشه اصلی آن جهل به واقعیت بود، و نیز از یاد نمی‌رود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در حد یک تئوری می‌توانست ارزش داشته باشد، چه تبلیغاتی بر ضدّ دین به راه انداختند و چه حقایقی را زیر پا گذاشتند، تا پس از چندی که دانشمندان دنیا، بی اعتباری این فرضیّه را به اثبات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خاطره‌ها باقی است قبل از به صحنه آمدن قانون لاوازیه، معاد و مسأله زنده شدن مردگان را به عنوان این که اعاده معدوم محال است و چیزی که از بین رفته است بازگشتن آن غیر ممکن است، به باد استهزاء و مسخره می‌گرفتند و بالاخره موجودات نامرئی، مانند ملائکه و جن و موجودات ذره‌بینی را از زبان وحی نمی‌پذیرفتند و میزگفتند چون دیده نمی‌شوند پس وجود ندارد تا وقتی که میکروسکپ‌ها به بازار آمد و بشر با چشم مسلّح به عالم ذرّات راه یافت، معلوم شد ممکن است چیزهایی در عالم، وجود داشته باشد و چشم ما آنها را نبیند و ندیدن دلیل بر نبودن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قضاوتهای بی مورد به خاطر جهل و نادانی بشر است و همه این اعتراضات بر اساس اطلاعات محدودی است که انسانها را از مجهولات نامتناهی و غیر محدودش غافل می‌کند و به جرأت اعتراض می‌دهد، همچنان که جهل ملائکه سبب شد که به خداوند عالم در مورد خلقت آدم اعتراض کنند و خداوند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من چیزی می‌دانم که شما نمی‌دانید، یعنی اعتراض شما معلول جهل شما است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هنگامی که پیامبران آن‌ها با معجزات روشن آمدند،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نزدشان بود دل خوش کردند یعنی به استناد علم ناچیز خود وحی را به باد مسخره گرفتند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هم دیده می‌شود گروهی چشم انتظار یک نظریّه یا</w:t>
      </w:r>
      <w:bookmarkStart w:id="50" w:name="pg282_1516"/>
    </w:p>
    <w:p>
      <w:pPr>
        <w:pStyle w:val="BookText"/>
        <w:rPr/>
      </w:pPr>
      <w:bookmarkEnd w:id="50"/>
      <w:r>
        <w:rPr>
          <w:rFonts w:ascii="IRNazanin" w:hAnsi="IRNazanin" w:eastAsia="IRNazanin"/>
          <w:color w:val="111111"/>
          <w:sz w:val="28"/>
          <w:sz w:val="28"/>
          <w:szCs w:val="28"/>
          <w:rtl w:val="true"/>
          <w:lang w:bidi="fa-IR"/>
        </w:rPr>
        <w:t>یک فرضیّه‌اند که از غرب برای آنها به سوغات آورده، آن را به صورت چماقی بر سر دین فرود آورند و عجولانه فرضیّه‌های تثبیت نشده را بر وحی ترجیح دهند و شگفتی در این است که اگر دانشمندان غربی از اعماق دریاها خبری بدهند و یا از کهکشان‌ها و تعداد ستارگان آماری دهند ولو مطابق واقع نباشد چشم بسته می‌پذیرند ولی مسلّات وحی را با دیده انکار و تردید می‌نگرند</w:t>
      </w:r>
      <w:r>
        <w:rPr>
          <w:rFonts w:eastAsia="IRNazanin" w:cs="IRNazanin"/>
          <w:color w:val="111111"/>
          <w:sz w:val="28"/>
          <w:szCs w:val="28"/>
          <w:rtl w:val="true"/>
          <w:lang w:bidi="fa-IR"/>
        </w:rPr>
        <w:t>.</w:t>
      </w:r>
    </w:p>
    <w:p>
      <w:pPr>
        <w:pStyle w:val="Heading2"/>
        <w:numPr>
          <w:ilvl w:val="1"/>
          <w:numId w:val="1"/>
        </w:numPr>
        <w:rPr/>
      </w:pPr>
      <w:bookmarkStart w:id="51" w:name="__RefHeading___Toc2511504_211673320"/>
      <w:bookmarkStart w:id="52" w:name="_Toc18"/>
      <w:bookmarkEnd w:id="51"/>
      <w:r>
        <w:rPr>
          <w:rtl w:val="true"/>
        </w:rPr>
        <w:t>میزان درستی و نادرستی اندیشه‌ها</w:t>
      </w:r>
      <w:bookmarkEnd w:id="52"/>
    </w:p>
    <w:p>
      <w:pPr>
        <w:pStyle w:val="BookText"/>
        <w:rPr/>
      </w:pPr>
      <w:r>
        <w:rPr>
          <w:rFonts w:ascii="IRNazanin" w:hAnsi="IRNazanin" w:eastAsia="IRNazanin"/>
          <w:color w:val="111111"/>
          <w:sz w:val="28"/>
          <w:sz w:val="28"/>
          <w:szCs w:val="28"/>
          <w:rtl w:val="true"/>
          <w:lang w:bidi="fa-IR"/>
        </w:rPr>
        <w:t xml:space="preserve">تنها چیزی که صحت و واقعیت داشتن اندیشه‌ها را تضمین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قرآن خود به صراحت اعلام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آسمانی هیچگونه شک و تردیدی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ادعایی است که هیچ متفکر و اندیشمندی قدرت چنین</w:t>
      </w:r>
    </w:p>
    <w:p>
      <w:pPr>
        <w:pStyle w:val="BookText"/>
        <w:rPr/>
      </w:pPr>
      <w:r>
        <w:rPr>
          <w:rFonts w:ascii="IRNazanin" w:hAnsi="IRNazanin" w:eastAsia="IRNazanin"/>
          <w:color w:val="111111"/>
          <w:sz w:val="28"/>
          <w:sz w:val="28"/>
          <w:szCs w:val="28"/>
          <w:rtl w:val="true"/>
          <w:lang w:bidi="fa-IR"/>
        </w:rPr>
        <w:t>ادعایی را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 ائمه هدی‌علیهم السلام نیز قرآن را به عنوان میزان به پیروان خود معرفی کرده‌اند و به تعبیرات گوناگون، بی اعتباری احادیثی که با قرآن مخالفت دارد را اعلام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وافَقَ کِتَابَ اللَّهِ فَخُذُوهُ وَ ما خالَفَ کِتابَ اللَّهِ فَدَعُوهُ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 آن‌چه با کتاب خدا موافق است آن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با کتاب خدا مخالف است آن را رها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حَدیثٍ لا یُوافِقُ کِتَابَ اللَّهِ فَهُوَ زُخْرُفٌ</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هر حدیثی که موافق کتاب خدا نباشد آن حدیث 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در خطبه‌ای که در منی ایراد کردند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جائَکُمْ عَنّی یُوافِقُ کِتابَ اللَّهِ فَأنا قُلتُهُ وَ ما جائَکُمْ</w:t>
      </w:r>
    </w:p>
    <w:p>
      <w:pPr>
        <w:pStyle w:val="BookText"/>
        <w:rPr/>
      </w:pPr>
      <w:r>
        <w:rPr>
          <w:rFonts w:ascii="Amiri" w:hAnsi="Amiri" w:eastAsia="Amiri" w:cs="Amiri"/>
          <w:color w:val="111111"/>
          <w:sz w:val="28"/>
          <w:sz w:val="28"/>
          <w:szCs w:val="28"/>
          <w:rtl w:val="true"/>
          <w:lang w:bidi="ar-SA"/>
        </w:rPr>
        <w:t>یُخالِفُ کِتابَ اللَّهِ فَلَمْ أقُلْهُ</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ای مردم آن‌چه از من به شما می‌رسد که موافق با قرآن باشد من آن را گفته‌ام و هر چه از من به شما رسید که مخالف قرآن باشد من آن را نگفته‌ام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أتاکُمْ مِنّا مِنْ حَدیثٍ لا یُصَدّقُهُ کِتابَ اللَّهِ فَهُوَ باطِلٌ</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حدیثی که از ما به شما می‌رسد که کتاب خدا آن را تصدیق نکند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انکار یا توجیه معجزات</w:t>
      </w:r>
    </w:p>
    <w:p>
      <w:pPr>
        <w:pStyle w:val="BookText"/>
        <w:rPr/>
      </w:pPr>
      <w:r>
        <w:rPr>
          <w:rFonts w:ascii="IRNazanin" w:hAnsi="IRNazanin" w:eastAsia="IRNazanin"/>
          <w:color w:val="111111"/>
          <w:sz w:val="28"/>
          <w:sz w:val="28"/>
          <w:szCs w:val="28"/>
          <w:rtl w:val="true"/>
          <w:lang w:bidi="fa-IR"/>
        </w:rPr>
        <w:t>بعضی از علم زدگان قدیم که معجزات را با علوم ناقص خودشان نمی‌توانستند تطبیق دهند، صریحا معجزات را انکار می‌نمودند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بِما لَمْ یُحیطُوا بِعِلْمِهِ </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هر چیزی را که احاطه علمی به آن نداشتند تکذیب و یا حمل بر سحر می‌نمودند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و اگر معجزه‌ای می‌دیدند، روبرو می‌گرداندند و می‌گفتند</w:t>
      </w:r>
    </w:p>
    <w:p>
      <w:pPr>
        <w:pStyle w:val="BookText"/>
        <w:rPr/>
      </w:pPr>
      <w:r>
        <w:rPr>
          <w:rFonts w:ascii="IRNazanin" w:hAnsi="IRNazanin" w:eastAsia="IRNazanin"/>
          <w:color w:val="111111"/>
          <w:sz w:val="28"/>
          <w:sz w:val="28"/>
          <w:szCs w:val="28"/>
          <w:rtl w:val="true"/>
          <w:lang w:bidi="fa-IR"/>
        </w:rPr>
        <w:t>که سحر دامنه‌داری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که شیوه مبارزه با مذهب تغییر کرده و از مذهب بر ضدّ مذهب سوء استفاده می‌شود، علم‌گرایان به فکر توجیه معجزات و کرامات افتاده‌اند که هم به کفر و ارتداد متّهم نشوند و هم در واقع معجزات را نپذیرفته باشند و هر معجزه‌ای را به گونه‌ای هر چند واهی توجیه می‌کنند که زیر بار نیروهای ناشناخته خداوند نروند، که این خود حدیث جداگانه و مفصّلی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وَ ابْتِغاءَ تَأْویلِهِ وَ ما یَعْلَمُ تَأْویلَهُ إلاَّ اللَّهُ وَ الرّاسِخُونَ فِی الْعِلْمِ </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آنان که انحراف روحی دارند به دو جهت از متشابه قرآن پیروی می‌کنند، اوّل بخاطر فتنه‌جویی و دوم بخاطر یافتن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تأویلی که متناسب با اهداف و اهواء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جز خدا و راسخون کسی تأویل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علی‌علیه السلام می‌فرمایند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قد تسمّی عالما و لیس به، فاقتبس الجهائل من جهّال</w:t>
      </w:r>
    </w:p>
    <w:p>
      <w:pPr>
        <w:pStyle w:val="BookText"/>
        <w:rPr/>
      </w:pPr>
      <w:r>
        <w:rPr>
          <w:rFonts w:ascii="IRNazanin" w:hAnsi="IRNazanin" w:eastAsia="IRNazanin"/>
          <w:color w:val="111111"/>
          <w:sz w:val="28"/>
          <w:sz w:val="28"/>
          <w:szCs w:val="28"/>
          <w:rtl w:val="true"/>
          <w:lang w:bidi="fa-IR"/>
        </w:rPr>
        <w:t xml:space="preserve">و أضالیل من ضلاّل و نصب للنّاس أشراکا من حبائل غرور و قول زور و حمل الکتاب علی آرائه و عطف الحقّ علی أهوائه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دیگری خویش را دانشمند و عالم می‌داند، و چنین نیست او نادانیها را از نادان فرا می‌گیرد و گمراهی‌ها را از گمراهان و برای مردم از رشته‌های غرور و خود فریبی و سخنان دروغ، دامها قرار می‌دهد همان که قرآن را بر اندیشه‌ها و آراء شخصی خود حمل و حق را بر خواسته‌های خویش منطبق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معجزات دو نقش مهم و اساسی را در مسائل اعتقادی ایفا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حاکمیّت، سبب سازی و سبب سوزی خداوند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دلیل بر حقانیّت انبیاء و اوصیاء و گویاترین سند برای رسالت و امامت آنها است</w:t>
      </w:r>
      <w:r>
        <w:rPr>
          <w:rFonts w:eastAsia="IRNazanin" w:cs="IRNazanin"/>
          <w:color w:val="111111"/>
          <w:sz w:val="28"/>
          <w:szCs w:val="28"/>
          <w:rtl w:val="true"/>
          <w:lang w:bidi="fa-IR"/>
        </w:rPr>
        <w:t>.</w:t>
      </w:r>
      <w:bookmarkStart w:id="53" w:name="pg282_1521"/>
    </w:p>
    <w:p>
      <w:pPr>
        <w:pStyle w:val="Heading2"/>
        <w:numPr>
          <w:ilvl w:val="1"/>
          <w:numId w:val="1"/>
        </w:numPr>
        <w:rPr/>
      </w:pPr>
      <w:bookmarkStart w:id="54" w:name="__RefHeading___Toc2511506_211673320"/>
      <w:bookmarkStart w:id="55" w:name="_Toc19"/>
      <w:bookmarkEnd w:id="53"/>
      <w:bookmarkEnd w:id="54"/>
      <w:r>
        <w:rPr>
          <w:rtl w:val="true"/>
        </w:rPr>
        <w:t>گناه وحی چیست؟</w:t>
      </w:r>
      <w:bookmarkEnd w:id="55"/>
    </w:p>
    <w:p>
      <w:pPr>
        <w:pStyle w:val="BookText"/>
        <w:rPr/>
      </w:pPr>
      <w:r>
        <w:rPr>
          <w:rFonts w:ascii="IRNazanin" w:hAnsi="IRNazanin" w:eastAsia="IRNazanin"/>
          <w:color w:val="111111"/>
          <w:sz w:val="28"/>
          <w:sz w:val="28"/>
          <w:szCs w:val="28"/>
          <w:rtl w:val="true"/>
          <w:lang w:bidi="fa-IR"/>
        </w:rPr>
        <w:t>نمی‌دانیم آنان که برای وحی اعلام جرم می‌کنند و بالاخره آن را در محکمه عقل خویش محکوم و زندانی می‌کنند، آیا بخاطر آن است که وحی محدودیّت آفرین است و از انسانهای افسار کسیخته سلب آزادی می‌کند و نیروهای غضب و شهوت آنها را مهار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بگوییم عقل نیز اگر آلوده نباشد و حجابهای نفسانی آن را از کار نینداخته باشد شریک جرم وحی است و آن نیز باید همچنان محکوم گردد، زیرا عقل‌گرایان اگر بار سنگین قانون گذاری را به دوش عقل بگذارند، عقل نیز محدودیّت آفرین است، چون قانون نیز چیزی جز مرزبندی نیست و بالاخره بسیاری از آزادیها را محدود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جرم وحی آن است که دوران آن سپری شده و امروز اقتصادی پذیرش آن را ندارد و وحی در رابطه با زمان جاهلیّت بوده و با رشد و آگاهی جامعه، جایی برای حاکمیّت وحی باقی نمانده است، آنگاه باید ببینیم اگر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رشد جوامع بشری آثار جاهلیّت محو شده و اثری از عقائد، اخلاق و عملکرد مردم جاهلی دیده نمی‌شود، در این صورت ما نیز با وحی وداع نموده، حاکمیّت را به عقل وامی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به وضوح می‌بینیم که نه تنها آثار جاهلیّت محو نشده، که تمام انحرافات جاهلیّت را در چهره جامعه امروز به مراتب بیشتر و گسترده‌تر و مدرن‌تر می‌بینیم، کدام یک از ویژگی‌های جاهلیّت، آن روز بوده است که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است که یک نویسنده مصری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جاهلیّة القرن 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جاهلیّت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این دو زمان را با هم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آمار جنایتهای جامعه جهان امروز را بررسی کنیم قطعا به این نتیجه خواهیم رسید که ضرورت و نیاز به وحی، امروز هزارها برابر بیش از دوران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دانشمندان امروز به این نتیجه رسیده‌اند که نه تنها دوران دین و وحی سپری نشده، بلکه تنها درمان دردهای غیر قابل علاج جامعه، همان دین الهی و حاکمیّت پروردگار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شدید اهل بیت‌علیهم السلام در مقابل بدعت و قیاس</w:t>
      </w:r>
    </w:p>
    <w:p>
      <w:pPr>
        <w:pStyle w:val="BookText"/>
        <w:rPr/>
      </w:pPr>
      <w:r>
        <w:rPr>
          <w:rFonts w:ascii="IRNazanin" w:hAnsi="IRNazanin" w:eastAsia="IRNazanin"/>
          <w:color w:val="111111"/>
          <w:sz w:val="28"/>
          <w:sz w:val="28"/>
          <w:szCs w:val="28"/>
          <w:rtl w:val="true"/>
          <w:lang w:bidi="fa-IR"/>
        </w:rPr>
        <w:t>مبارزه شدیدی که در مآخذ اسلامی با بدعت و قیاس انجام گرفته، بهترین دلیل بر عدم جواز مداخله عقل در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موارد ذیل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بدعت حضرت علی‌علیه السلام در 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بدء وقوع الفتن أهوآء تتّبع و احکام تبتدع یخالف فیها کتاب اللَّه و یتولّی علیها رجال، رجالا علی غیر دین اللَّه فلوأنّ الباطل خلص من مزاج الحقّ لم یخف علی المرتادین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الحقّ خلص من لبس الباطل انتطعت عنه ألسن المعاندین ولکن یؤخذ من هذا ضغث فیمزجان فهنالک یستولی الشّیطان علی أولیائه و ینجوا الّذین سبقت لهم من اللَّه الحسنی</w:t>
      </w:r>
      <w:r>
        <w:rPr>
          <w:rFonts w:eastAsia="IRNazanin" w:cs="IRNazanin"/>
          <w:color w:val="111111"/>
          <w:sz w:val="28"/>
          <w:szCs w:val="28"/>
          <w:rtl w:val="true"/>
          <w:lang w:bidi="fa-IR"/>
        </w:rPr>
        <w:t>».</w:t>
      </w:r>
      <w:r>
        <w:rPr>
          <w:rStyle w:val="FootnoteAnchor"/>
          <w:rtl w:val="true"/>
        </w:rPr>
        <w:footnoteReference w:id="5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آغاز پیدایش فتنه‌ها، پیروی از هوسهای آلوده و احکام و قوانین مجعول و من درآوردی است که با کتاب خدا مخالفت دارد و جمعی بر خلاف آیین حق به حمایت از</w:t>
      </w:r>
      <w:bookmarkStart w:id="56" w:name="pg282_1524"/>
    </w:p>
    <w:p>
      <w:pPr>
        <w:pStyle w:val="BookText"/>
        <w:rPr/>
      </w:pPr>
      <w:bookmarkEnd w:id="56"/>
      <w:r>
        <w:rPr>
          <w:rFonts w:ascii="IRNazanin" w:hAnsi="IRNazanin" w:eastAsia="IRNazanin"/>
          <w:color w:val="111111"/>
          <w:sz w:val="28"/>
          <w:sz w:val="28"/>
          <w:szCs w:val="28"/>
          <w:rtl w:val="true"/>
          <w:lang w:bidi="fa-IR"/>
        </w:rPr>
        <w:t>آن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باطل از حق جدا می‌گردید، بر آنان که پی جوی حقیقتند پوشیده نمی‌ماند، و چنانچه حق از باطل خالص می‌شد زبان معاندان از آن قطع می‌گردید، ولی قسمتی از حق و قسمتی از باطل را می‌گیرند و به هم می‌آمیزند، اینجاست که شیطان بر دوستان خود چیره می‌شود و تنها آنان که مورد رحمت خدا بوده‌اند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قیاس از امام صادق‌علیه السلام نقل 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دینَ اللَّهِ لا یُصابُ بالعُقُولِ النّاقِصَةِ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همانا با عقل‌های ناقص نمی‌توان به دین خدا دست یافت،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اذا قِیسَتْ مُحِقَ الدّینُ</w:t>
      </w:r>
      <w:r>
        <w:rPr>
          <w:rFonts w:eastAsia="Amiri" w:cs="Amiri" w:ascii="Amiri" w:hAnsi="Amiri"/>
          <w:color w:val="111111"/>
          <w:sz w:val="28"/>
          <w:szCs w:val="28"/>
          <w:rtl w:val="true"/>
          <w:lang w:bidi="ar-SA"/>
        </w:rPr>
        <w:t>».</w:t>
      </w:r>
      <w:r>
        <w:rPr>
          <w:rStyle w:val="FootnoteAnchor"/>
          <w:rtl w:val="true"/>
        </w:rPr>
        <w:footnoteReference w:id="60"/>
      </w:r>
    </w:p>
    <w:p>
      <w:pPr>
        <w:pStyle w:val="Heading2"/>
        <w:numPr>
          <w:ilvl w:val="1"/>
          <w:numId w:val="1"/>
        </w:numPr>
        <w:rPr/>
      </w:pPr>
      <w:bookmarkStart w:id="57" w:name="__RefHeading___Toc2511508_211673320"/>
      <w:bookmarkStart w:id="58" w:name="_Toc20"/>
      <w:bookmarkEnd w:id="57"/>
      <w:r>
        <w:rPr>
          <w:rtl w:val="true"/>
        </w:rPr>
        <w:t>کارائی عقل در احکام الهی‌</w:t>
      </w:r>
      <w:bookmarkEnd w:id="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که گذشت به این نتیجه می‌رسیم که نقش عقل در مورد احکام الهی تنها کشف و شناسائی احکام است، البته با</w:t>
      </w:r>
    </w:p>
    <w:p>
      <w:pPr>
        <w:pStyle w:val="BookText"/>
        <w:rPr/>
      </w:pPr>
      <w:r>
        <w:rPr>
          <w:rFonts w:ascii="IRNazanin" w:hAnsi="IRNazanin" w:eastAsia="IRNazanin"/>
          <w:color w:val="111111"/>
          <w:sz w:val="28"/>
          <w:sz w:val="28"/>
          <w:szCs w:val="28"/>
          <w:rtl w:val="true"/>
          <w:lang w:bidi="fa-IR"/>
        </w:rPr>
        <w:t>ضوابطی که در علم اصول برای آن ذکر شده، و مجاز نیست در حریم و محدوده وحی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حق جعل و تشریع دارد، نه حق نسخ و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نیز که عقل کل و تربیت شده وحی است به حسب ظاهر به خود اجازه نمی‌دهد به اتکاء عقل و تشخیص خود حکمی صادر کند، همانگونه که در مورد تغییر قبله، پیامبر اسلام صلّی اللَّه علیه و آله با آن که به توجّه به سوی کعبه در نماز به شدّت علاقمند بود، اقدام به چنین عملی نکرد و پیوسته در انتظار وحی بود، تا بالاخره از طرف خداوند حکم تغییر قبله به این صورت به وی ابلاغ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ما توجّه تو را بر آسمان به انتظار وحی و تغییر قبله می‌نگریم و تو را به قبله‌ای که بدان خشنود شوی بگردانیم پس رو کن به طرف مسجد الحرام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محمّد و آله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پیاده کننده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تایپ ابطحی </w:t>
      </w:r>
      <w:r>
        <w:rPr>
          <w:rFonts w:eastAsia="IRNazanin" w:cs="IRNazanin"/>
          <w:color w:val="111111"/>
          <w:sz w:val="28"/>
          <w:szCs w:val="28"/>
          <w:lang w:bidi="fa-IR"/>
        </w:rPr>
        <w:t>22/11/1387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4/12/1387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ویراستاری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 بندی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نهایی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قبلا چاپ شده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طبع مصر، تحقیق محمّد سیّد گیلانی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قیامت،آیه</w:t>
      </w:r>
      <w:r>
        <w:rPr>
          <w:rFonts w:eastAsia="IRNazanin" w:cs="IRNazanin"/>
          <w:b w:val="false"/>
          <w:bCs w:val="false"/>
          <w:i w:val="false"/>
          <w:iCs w:val="false"/>
          <w:color w:val="333333"/>
          <w:sz w:val="20"/>
          <w:szCs w:val="20"/>
        </w:rPr>
        <w:t>36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لَمْ یَحْکُمْ بِما أنْزَلَ اللَّهُ فَأُولئِکَ هُمُ الْکافِرُونَ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لَمْ یَحْکُمْ بِما أنْزَلَ اللَّهُ فَأُولئِکَ هُمُ الظّالِمُونَ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لَمْ یَحْکُمْ بِما أنْزَلَ اللَّهُ فَأُولئِکَ هُمُ الْفاسِقُونَ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اسلام و حقوق بشر پاورقی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تألیف زین العابدین قربانی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8759</Words>
  <Characters>32944</Characters>
  <CharactersWithSpaces>41332</CharactersWithSpaces>
  <Paragraphs>454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2026-08-16T02:38:58Z</dcterms:created>
  <dc:creator>ghaemiyeh.com</dc:creator>
  <dc:description/>
  <dc:language>en-US</dc:language>
  <cp:lastModifiedBy/>
  <dcterms:modified xsi:type="dcterms:W3CDTF">2026-08-16T06:09:02Z</dcterms:modified>
  <cp:revision>1</cp:revision>
  <dc:subject/>
  <dc:title>نقش عقل در احکام الهی</dc:title>
</cp:coreProperties>
</file>

<file path=docProps/custom.xml><?xml version="1.0" encoding="utf-8"?>
<Properties xmlns="http://schemas.openxmlformats.org/officeDocument/2006/custom-properties" xmlns:vt="http://schemas.openxmlformats.org/officeDocument/2006/docPropsVTypes"/>
</file>