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62466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6246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62470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62472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62474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9</w:t>
            </w:r>
          </w:hyperlink>
        </w:p>
        <w:p>
          <w:pPr>
            <w:pStyle w:val="Contents2"/>
            <w:tabs>
              <w:tab w:val="clear" w:pos="8743"/>
              <w:tab w:val="right" w:pos="9026" w:leader="dot"/>
            </w:tabs>
            <w:rPr/>
          </w:pPr>
          <w:hyperlink w:anchor="__RefHeading___Toc10462476_3381743652">
            <w:r>
              <w:rPr>
                <w:webHidden/>
                <w:rStyle w:val="IndexLink"/>
                <w:rtl w:val="true"/>
              </w:rPr>
              <w:t>ايات العقائد اية الله السيد جعفر سيدان</w:t>
            </w:r>
            <w:r>
              <w:rPr>
                <w:rStyle w:val="IndexLink"/>
                <w:rtl w:val="true"/>
              </w:rPr>
              <w:tab/>
            </w:r>
            <w:r>
              <w:rPr>
                <w:rStyle w:val="IndexLink"/>
              </w:rPr>
              <w:t>13</w:t>
            </w:r>
          </w:hyperlink>
        </w:p>
        <w:p>
          <w:pPr>
            <w:pStyle w:val="Contents2"/>
            <w:tabs>
              <w:tab w:val="clear" w:pos="8743"/>
              <w:tab w:val="right" w:pos="9026" w:leader="dot"/>
            </w:tabs>
            <w:rPr/>
          </w:pPr>
          <w:hyperlink w:anchor="__RefHeading___Toc10462478_3381743652">
            <w:r>
              <w:rPr>
                <w:webHidden/>
                <w:rStyle w:val="IndexLink"/>
                <w:rtl w:val="true"/>
              </w:rPr>
              <w:t>الرؤية الفلسفية آية الله الكاظمي</w:t>
            </w:r>
            <w:r>
              <w:rPr>
                <w:rStyle w:val="IndexLink"/>
                <w:rtl w:val="true"/>
              </w:rPr>
              <w:tab/>
            </w:r>
            <w:r>
              <w:rPr>
                <w:rStyle w:val="IndexLink"/>
              </w:rPr>
              <w:t>47</w:t>
            </w:r>
          </w:hyperlink>
        </w:p>
        <w:p>
          <w:pPr>
            <w:pStyle w:val="Contents2"/>
            <w:tabs>
              <w:tab w:val="clear" w:pos="8743"/>
              <w:tab w:val="right" w:pos="9026" w:leader="dot"/>
            </w:tabs>
            <w:rPr/>
          </w:pPr>
          <w:hyperlink w:anchor="__RefHeading___Toc10462480_3381743652">
            <w:r>
              <w:rPr>
                <w:webHidden/>
                <w:rStyle w:val="IndexLink"/>
                <w:rtl w:val="true"/>
              </w:rPr>
              <w:t>مناظرات حول المعاد</w:t>
            </w:r>
            <w:r>
              <w:rPr>
                <w:rStyle w:val="IndexLink"/>
                <w:rtl w:val="true"/>
              </w:rPr>
              <w:tab/>
            </w:r>
            <w:r>
              <w:rPr>
                <w:rStyle w:val="IndexLink"/>
              </w:rPr>
              <w:t>53</w:t>
            </w:r>
          </w:hyperlink>
        </w:p>
        <w:p>
          <w:pPr>
            <w:pStyle w:val="Contents2"/>
            <w:tabs>
              <w:tab w:val="clear" w:pos="8743"/>
              <w:tab w:val="right" w:pos="9026" w:leader="dot"/>
            </w:tabs>
            <w:rPr/>
          </w:pPr>
          <w:hyperlink w:anchor="__RefHeading___Toc10462482_3381743652">
            <w:r>
              <w:rPr>
                <w:webHidden/>
                <w:rStyle w:val="IndexLink"/>
                <w:rtl w:val="true"/>
              </w:rPr>
              <w:t xml:space="preserve">موقف اصحاب الائمة </w:t>
            </w:r>
            <w:r>
              <w:rPr>
                <w:rStyle w:val="IndexLink"/>
                <w:rtl w:val="true"/>
              </w:rPr>
              <w:t>(</w:t>
            </w:r>
            <w:r>
              <w:rPr>
                <w:rStyle w:val="IndexLink"/>
                <w:rtl w:val="true"/>
              </w:rPr>
              <w:t>علیه السلام</w:t>
            </w:r>
            <w:r>
              <w:rPr>
                <w:rStyle w:val="IndexLink"/>
                <w:rtl w:val="true"/>
              </w:rPr>
              <w:t>)</w:t>
            </w:r>
            <w:r>
              <w:rPr>
                <w:rStyle w:val="IndexLink"/>
                <w:rtl w:val="true"/>
              </w:rPr>
              <w:t>والعلماء من الفلسفة والعرفان</w:t>
            </w:r>
            <w:r>
              <w:rPr>
                <w:rStyle w:val="IndexLink"/>
                <w:rtl w:val="true"/>
              </w:rPr>
              <w:tab/>
            </w:r>
            <w:r>
              <w:rPr>
                <w:rStyle w:val="IndexLink"/>
              </w:rPr>
              <w:t>69</w:t>
            </w:r>
          </w:hyperlink>
        </w:p>
        <w:p>
          <w:pPr>
            <w:pStyle w:val="Contents2"/>
            <w:tabs>
              <w:tab w:val="clear" w:pos="8743"/>
              <w:tab w:val="right" w:pos="9026" w:leader="dot"/>
            </w:tabs>
            <w:rPr/>
          </w:pPr>
          <w:hyperlink w:anchor="__RefHeading___Toc10462484_3381743652">
            <w:r>
              <w:rPr>
                <w:webHidden/>
                <w:rStyle w:val="IndexLink"/>
                <w:rtl w:val="true"/>
              </w:rPr>
              <w:t>رسالة الاثنی عشرية، الحر العاملي</w:t>
            </w:r>
            <w:r>
              <w:rPr>
                <w:rStyle w:val="IndexLink"/>
                <w:rtl w:val="true"/>
              </w:rPr>
              <w:tab/>
            </w:r>
            <w:r>
              <w:rPr>
                <w:rStyle w:val="IndexLink"/>
              </w:rPr>
              <w:t>71</w:t>
            </w:r>
          </w:hyperlink>
        </w:p>
        <w:p>
          <w:pPr>
            <w:pStyle w:val="Contents2"/>
            <w:tabs>
              <w:tab w:val="clear" w:pos="8743"/>
              <w:tab w:val="right" w:pos="9026" w:leader="dot"/>
            </w:tabs>
            <w:rPr/>
          </w:pPr>
          <w:hyperlink w:anchor="__RefHeading___Toc10462486_3381743652">
            <w:r>
              <w:rPr>
                <w:webHidden/>
                <w:rStyle w:val="IndexLink"/>
                <w:rtl w:val="true"/>
              </w:rPr>
              <w:t>قصة اصحاب الرس درس وعبرة</w:t>
            </w:r>
            <w:r>
              <w:rPr>
                <w:rStyle w:val="IndexLink"/>
                <w:rtl w:val="true"/>
              </w:rPr>
              <w:tab/>
            </w:r>
            <w:r>
              <w:rPr>
                <w:rStyle w:val="IndexLink"/>
              </w:rPr>
              <w:t>76</w:t>
            </w:r>
          </w:hyperlink>
        </w:p>
        <w:p>
          <w:pPr>
            <w:pStyle w:val="Contents2"/>
            <w:tabs>
              <w:tab w:val="clear" w:pos="8743"/>
              <w:tab w:val="right" w:pos="9026" w:leader="dot"/>
            </w:tabs>
            <w:rPr/>
          </w:pPr>
          <w:hyperlink w:anchor="__RefHeading___Toc10462488_3381743652">
            <w:r>
              <w:rPr>
                <w:webHidden/>
                <w:rStyle w:val="IndexLink"/>
                <w:rtl w:val="true"/>
              </w:rPr>
              <w:t>تنزيه المعبود حجة الاسلام والمسلمين علي احمدي</w:t>
            </w:r>
            <w:r>
              <w:rPr>
                <w:rStyle w:val="IndexLink"/>
                <w:rtl w:val="true"/>
              </w:rPr>
              <w:tab/>
            </w:r>
            <w:r>
              <w:rPr>
                <w:rStyle w:val="IndexLink"/>
              </w:rPr>
              <w:t>84</w:t>
            </w:r>
          </w:hyperlink>
        </w:p>
        <w:p>
          <w:pPr>
            <w:pStyle w:val="Contents2"/>
            <w:tabs>
              <w:tab w:val="clear" w:pos="8743"/>
              <w:tab w:val="right" w:pos="9026" w:leader="dot"/>
            </w:tabs>
            <w:rPr/>
          </w:pPr>
          <w:hyperlink w:anchor="__RefHeading___Toc10462490_3381743652">
            <w:r>
              <w:rPr>
                <w:webHidden/>
                <w:rStyle w:val="IndexLink"/>
                <w:rtl w:val="true"/>
              </w:rPr>
              <w:t>الغلو و التفويض الدكتور السيد علاء الدين الكاظمي</w:t>
            </w:r>
            <w:r>
              <w:rPr>
                <w:rStyle w:val="IndexLink"/>
                <w:rtl w:val="true"/>
              </w:rPr>
              <w:tab/>
            </w:r>
            <w:r>
              <w:rPr>
                <w:rStyle w:val="IndexLink"/>
              </w:rPr>
              <w:t>95</w:t>
            </w:r>
          </w:hyperlink>
        </w:p>
        <w:p>
          <w:pPr>
            <w:pStyle w:val="Contents2"/>
            <w:tabs>
              <w:tab w:val="clear" w:pos="8743"/>
              <w:tab w:val="right" w:pos="9026" w:leader="dot"/>
            </w:tabs>
            <w:rPr/>
          </w:pPr>
          <w:hyperlink w:anchor="__RefHeading___Toc10462492_3381743652">
            <w:r>
              <w:rPr>
                <w:webHidden/>
                <w:rStyle w:val="IndexLink"/>
                <w:rtl w:val="true"/>
              </w:rPr>
              <w:t>ابن عربي ليس بشيعي العلامة السيد جعفر العاملي</w:t>
            </w:r>
            <w:r>
              <w:rPr>
                <w:rStyle w:val="IndexLink"/>
                <w:rtl w:val="true"/>
              </w:rPr>
              <w:tab/>
            </w:r>
            <w:r>
              <w:rPr>
                <w:rStyle w:val="IndexLink"/>
              </w:rPr>
              <w:t>98</w:t>
            </w:r>
          </w:hyperlink>
        </w:p>
        <w:p>
          <w:pPr>
            <w:pStyle w:val="Contents2"/>
            <w:tabs>
              <w:tab w:val="clear" w:pos="8743"/>
              <w:tab w:val="right" w:pos="9026" w:leader="dot"/>
            </w:tabs>
            <w:rPr/>
          </w:pPr>
          <w:hyperlink w:anchor="__RefHeading___Toc10462494_3381743652">
            <w:r>
              <w:rPr>
                <w:webHidden/>
                <w:rStyle w:val="IndexLink"/>
                <w:rtl w:val="true"/>
              </w:rPr>
              <w:t>نظرة يقظة حجة الاسلام والمسلمين حيدر الوكيل</w:t>
            </w:r>
            <w:r>
              <w:rPr>
                <w:rStyle w:val="IndexLink"/>
                <w:rtl w:val="true"/>
              </w:rPr>
              <w:tab/>
            </w:r>
            <w:r>
              <w:rPr>
                <w:rStyle w:val="IndexLink"/>
              </w:rPr>
              <w:t>118</w:t>
            </w:r>
          </w:hyperlink>
        </w:p>
        <w:p>
          <w:pPr>
            <w:pStyle w:val="Contents2"/>
            <w:tabs>
              <w:tab w:val="clear" w:pos="8743"/>
              <w:tab w:val="right" w:pos="9026" w:leader="dot"/>
            </w:tabs>
            <w:rPr/>
          </w:pPr>
          <w:hyperlink w:anchor="__RefHeading___Toc10462496_3381743652">
            <w:r>
              <w:rPr>
                <w:webHidden/>
                <w:rStyle w:val="IndexLink"/>
                <w:rtl w:val="true"/>
              </w:rPr>
              <w:t>هداية الامة إلی معارف الائمة علیه السلام آية الله الخراساني</w:t>
            </w:r>
            <w:r>
              <w:rPr>
                <w:rStyle w:val="IndexLink"/>
                <w:rtl w:val="true"/>
              </w:rPr>
              <w:tab/>
            </w:r>
            <w:r>
              <w:rPr>
                <w:rStyle w:val="IndexLink"/>
              </w:rPr>
              <w:t>124</w:t>
            </w:r>
          </w:hyperlink>
        </w:p>
        <w:p>
          <w:pPr>
            <w:pStyle w:val="Contents2"/>
            <w:tabs>
              <w:tab w:val="clear" w:pos="8743"/>
              <w:tab w:val="right" w:pos="9026" w:leader="dot"/>
            </w:tabs>
            <w:rPr/>
          </w:pPr>
          <w:hyperlink w:anchor="__RefHeading___Toc10462498_3381743652">
            <w:r>
              <w:rPr>
                <w:webHidden/>
                <w:rStyle w:val="IndexLink"/>
                <w:rtl w:val="true"/>
              </w:rPr>
              <w:t>المعاد كما في كتاب الشيعة في الاسلام للسيد الطباطبائي</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71_212504"/>
      <w:bookmarkStart w:id="1" w:name="pg20571_212504"/>
      <w:bookmarkEnd w:id="1"/>
    </w:p>
    <w:p>
      <w:pPr>
        <w:pStyle w:val="Heading2"/>
        <w:numPr>
          <w:ilvl w:val="1"/>
          <w:numId w:val="1"/>
        </w:numPr>
        <w:rPr/>
      </w:pPr>
      <w:bookmarkStart w:id="2" w:name="pg20571_212504"/>
      <w:bookmarkStart w:id="3" w:name="__RefHeading___Toc10462466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6246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بليّة الناس علينا عظيمة ان دعوناهم لم يستجيبوا لنا وان تركناهم لم يهتدوا بغيرنا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الرابع والعشرون</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73_212506"/>
    </w:p>
    <w:p>
      <w:pPr>
        <w:pStyle w:val="Heading2"/>
        <w:numPr>
          <w:ilvl w:val="1"/>
          <w:numId w:val="1"/>
        </w:numPr>
        <w:rPr/>
      </w:pPr>
      <w:bookmarkStart w:id="8" w:name="__RefHeading___Toc10462470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ايات العقائد اية الله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الرؤية الفلسفية آية الله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مناظرات حول المعاد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موقف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والعلماء 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قصة اصحاب الرس درس وعبرة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تنزيه المعبود حجة الاسلام والمسلمين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ابن عربي ليس بشيعي العلامة السيد جعفر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نظرة يقظة حجة الاسلام والمسلمين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هداية الامة الی معارف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المعاد كما في كتاب الشيعة في الاسلام للسيد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10" w:name="pg20573_212507"/>
    </w:p>
    <w:p>
      <w:pPr>
        <w:pStyle w:val="Heading2"/>
        <w:numPr>
          <w:ilvl w:val="1"/>
          <w:numId w:val="1"/>
        </w:numPr>
        <w:rPr/>
      </w:pPr>
      <w:bookmarkStart w:id="11" w:name="__RefHeading___Toc10462472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الخوارج في اخر الزمان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ابتليت الامة الاسلامية باعدائها الذين يستبيحون دماءها واموالها فهاهي الوهابية واذنابها من داعش وغيرهم يعيثون في الارض فسادا و يستبيحون دماء الامة الاسلامية واموالها ولقد اخبر امير المؤمنين بخروجهم خارجة منهم في اخر الزمان في ما بين الفرات ودجلة فروی المسعودي في كتابه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عليّ عليه السّلام بالخوارج و هم صرعى؟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صرعكم من غرّكم،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و أنفس السوء،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اللّه دابرهم إلى آخر الدّهر،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 الذي نفسي بيده إنّهم لفي أصلاب الرّجال و أرحام النساء لا تخرج خارجة إلّا خرجت بعدها مثلها حتّى تخرج خارجة بين الفرات و دجلة مع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الأشمط فيخرج إليه رجل منّا أهل البيت فيقتلهم و لا تخرج بعدها خارجة إلى يوم القيامة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الخطيب البغدادي عن حبّة العرنيّ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فرغنا من النهروان قال رجل منّا و إنّه لا يخرج بعد اليوم حروريّ أبدا،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فوالذي فلق الحبّة و برأ النسمة إنّهم لفي أصلاب الرّجال و أرحام النساءو لا يزالون يخرجون حتّى تخرج منهم طائفة بين نهرين حتّى يخرج إليهم رجل من ولدي فيقتلهم فلا يعودون أبدا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حقيقة داعش لعنهم الله واراح الامة منهم وما علينا الا الوقوف امامهم بكل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w:t>
      </w:r>
    </w:p>
    <w:p>
      <w:pPr>
        <w:pStyle w:val="BookText"/>
        <w:rPr/>
      </w:pPr>
      <w:r>
        <w:rPr>
          <w:rFonts w:ascii="IRNazanin" w:hAnsi="IRNazanin" w:eastAsia="IRNazanin"/>
          <w:color w:val="111111"/>
          <w:sz w:val="28"/>
          <w:sz w:val="28"/>
          <w:szCs w:val="28"/>
          <w:rtl w:val="true"/>
          <w:lang w:bidi="fa-IR"/>
        </w:rPr>
        <w:t>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73_212509"/>
    </w:p>
    <w:p>
      <w:pPr>
        <w:pStyle w:val="Heading2"/>
        <w:numPr>
          <w:ilvl w:val="1"/>
          <w:numId w:val="1"/>
        </w:numPr>
        <w:rPr/>
      </w:pPr>
      <w:bookmarkStart w:id="14" w:name="__RefHeading___Toc10462474_3381743652"/>
      <w:bookmarkStart w:id="15" w:name="_Toc5"/>
      <w:bookmarkEnd w:id="13"/>
      <w:bookmarkEnd w:id="14"/>
      <w:r>
        <w:rPr>
          <w:rtl w:val="true"/>
        </w:rPr>
        <w:t xml:space="preserve">مصباح الهداية آية الله السيد علي البهبهاني </w:t>
      </w:r>
      <w:r>
        <w:rPr>
          <w:rtl w:val="true"/>
        </w:rPr>
        <w:t>(</w:t>
      </w:r>
      <w:r>
        <w:rPr>
          <w:rtl w:val="true"/>
        </w:rPr>
        <w:t>رحمه الله</w:t>
      </w:r>
      <w:r>
        <w:rPr>
          <w:rtl w:val="true"/>
        </w:rPr>
        <w:t>)</w:t>
      </w:r>
      <w:bookmarkEnd w:id="15"/>
    </w:p>
    <w:p>
      <w:pPr>
        <w:pStyle w:val="BookText"/>
        <w:rPr/>
      </w:pP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وسلام علی ال يس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الإصفهاني بإسناده عن الأعمش ، عن مجاهد ، عن ابن عباس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وآله وسلم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رضي الله عنه</w:t>
      </w:r>
    </w:p>
    <w:p>
      <w:pPr>
        <w:pStyle w:val="BookText"/>
        <w:rPr/>
      </w:pPr>
      <w:r>
        <w:rPr>
          <w:rFonts w:ascii="Amiri" w:hAnsi="Amiri" w:eastAsia="Amiri" w:cs="Amiri"/>
          <w:color w:val="111111"/>
          <w:sz w:val="28"/>
          <w:sz w:val="28"/>
          <w:szCs w:val="28"/>
          <w:rtl w:val="true"/>
          <w:lang w:bidi="ar-SA"/>
        </w:rPr>
        <w:t xml:space="preserve">مستفيضة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 لا بكسر الهمزة </w:t>
      </w:r>
      <w:r>
        <w:rPr>
          <w:rStyle w:val="FootnoteAnchor"/>
          <w:rtl w:val="true"/>
        </w:rPr>
        <w:footnoteReference w:id="6"/>
      </w:r>
      <w:r>
        <w:rPr>
          <w:rFonts w:ascii="IRNazanin" w:hAnsi="IRNazanin" w:eastAsia="IRNazanin"/>
          <w:color w:val="111111"/>
          <w:sz w:val="28"/>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بعض الأخبار متنهيا إلى أبي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قال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وآله وسلم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يظهر مما احتج به مولانا الرضا عليه السلام في مجلس المأمون 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قراءة الآل بالمد مسلمة عند المسلمين ، فقال عليه السلام في مقام بيان الآيات الدالة على اصطفاء أهل البيت على الأمة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السابقة ، فقوله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وقد علم المعاندون منهم أنه لما نزلت هذه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التسليم عليك ، فكيفالصلاة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كما صليت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بينكم معاشر الناس في هذا خلاف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خلاف فيه أصلا ، وعليه إجماع الأمة ، فهل عندك في الآل شئ أوضح من هذا في القرآن ،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أخبروني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وآله وسلم لم يشك فيه أحد ،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أعطى محمدا وآل محمد صلى الله عليه وآله وسلم من ذلك فضلا لا يبلغ أحد كنه وصفه إلا من عقله ، وذلك لأن الله لم يسلم على أحد إلا على الأنبياء صلوات الله عليهم أجمعين ،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على نوح في العالمين</w:t>
      </w:r>
      <w:r>
        <w:rPr>
          <w:rStyle w:val="FootnoteAnchor"/>
          <w:rtl w:val="true"/>
        </w:rPr>
        <w:footnoteReference w:id="9"/>
      </w:r>
      <w:r>
        <w:rPr>
          <w:rFonts w:ascii="Amiri" w:hAnsi="Amiri" w:eastAsia="Amiri" w:cs="Amiri"/>
          <w:color w:val="111111"/>
          <w:sz w:val="28"/>
          <w:sz w:val="28"/>
          <w:szCs w:val="28"/>
          <w:rtl w:val="true"/>
          <w:lang w:bidi="ar-SA"/>
        </w:rPr>
        <w:t>، سلام على إبراهيم</w:t>
      </w:r>
      <w:r>
        <w:rPr>
          <w:rStyle w:val="FootnoteAnchor"/>
          <w:rtl w:val="true"/>
        </w:rPr>
        <w:footnoteReference w:id="10"/>
      </w:r>
      <w:r>
        <w:rPr>
          <w:rFonts w:ascii="IRNazanin" w:hAnsi="IRNazanin" w:eastAsia="IRNazanin"/>
          <w:color w:val="111111"/>
          <w:sz w:val="28"/>
          <w:sz w:val="28"/>
          <w:szCs w:val="28"/>
          <w:rtl w:val="true"/>
          <w:lang w:bidi="fa-IR"/>
        </w:rPr>
        <w:t xml:space="preserve">، وسلام على موسى </w:t>
      </w:r>
    </w:p>
    <w:p>
      <w:pPr>
        <w:pStyle w:val="BookText"/>
        <w:rPr/>
      </w:pPr>
      <w:r>
        <w:rPr>
          <w:rFonts w:ascii="IRNazanin" w:hAnsi="IRNazanin" w:eastAsia="IRNazanin"/>
          <w:color w:val="111111"/>
          <w:sz w:val="28"/>
          <w:sz w:val="28"/>
          <w:szCs w:val="28"/>
          <w:rtl w:val="true"/>
          <w:lang w:bidi="fa-IR"/>
        </w:rPr>
        <w:t>وهارون</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سلام على آل نوح ، ولا على آل موسى ، ولا على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محمد صلى الله عليه وآله وسلم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أحد من العلماء في مجلس المأمون على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القراءة بكسر الهمزة لا بمدها ، وهو كاشف عن أن القراءة بالمد عندهم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وناهيك في ذلك أن العلامة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تشكيكه في أغلب الأمور ، بحيث صار ملقبا بإمام المشككين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بقراءة المد ، واحتج بالآية الكريمة على مساواة أهل البيت مع النبي صلى الله عليه وآله وسلم في التسليم عليهم</w:t>
      </w:r>
      <w:r>
        <w:rPr>
          <w:rStyle w:val="FootnoteAnchor"/>
          <w:rtl w:val="true"/>
        </w:rPr>
        <w:footnoteReference w:id="13"/>
      </w:r>
      <w:r>
        <w:rPr>
          <w:rFonts w:ascii="Amiri" w:hAnsi="Amiri" w:eastAsia="Amiri" w:cs="Amiri"/>
          <w:color w:val="111111"/>
          <w:sz w:val="28"/>
          <w:sz w:val="28"/>
          <w:szCs w:val="28"/>
          <w:rtl w:val="true"/>
          <w:lang w:bidi="ar-SA"/>
        </w:rPr>
        <w:t xml:space="preserve">، وهو يكشف عن كمال وضوح قراءة الآل عنده ، بحيث لا تكون محلا للشك والتشكيك ، وإلا لشك فيه هو كما هو دأبه وديدنه في سائر الموارد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تبين ذلك فاعلم أن الله تبارك وتعالى أشرك آل إبراهيم وآل عمران مع الأنبياء في الاصطفاء ، فقال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ولكن لم يشرك آل أحد منهم عليهم السلام معهم في التسليم عليهم سوى آل محمد صلى الله عليه وآله وسلم وذلك يدل على أن </w:t>
      </w:r>
    </w:p>
    <w:p>
      <w:pPr>
        <w:pStyle w:val="BookText"/>
        <w:rPr/>
      </w:pPr>
      <w:r>
        <w:rPr>
          <w:rFonts w:ascii="Amiri" w:hAnsi="Amiri" w:eastAsia="Amiri" w:cs="Amiri"/>
          <w:color w:val="111111"/>
          <w:sz w:val="28"/>
          <w:sz w:val="28"/>
          <w:szCs w:val="28"/>
          <w:rtl w:val="true"/>
          <w:lang w:bidi="ar-SA"/>
        </w:rPr>
        <w:t xml:space="preserve">الله أعطاهم فضلا وشرفا لا يدانيه فضل وشرف ، ولا يبلغ أحد كنه وصفه إلا من عقله كما أفاده مولانا الرضا عليه السلام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شأنه لا يقاس بسائر الناس من الأمة ، فلا يعقل أن تتخلف الإمامة والخلافة عنهم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bookmarkStart w:id="16" w:name="pg20573_212513"/>
    </w:p>
    <w:p>
      <w:pPr>
        <w:pStyle w:val="Heading2"/>
        <w:numPr>
          <w:ilvl w:val="1"/>
          <w:numId w:val="1"/>
        </w:numPr>
        <w:rPr/>
      </w:pPr>
      <w:bookmarkStart w:id="17" w:name="__RefHeading___Toc10462476_3381743652"/>
      <w:bookmarkStart w:id="18" w:name="_Toc6"/>
      <w:bookmarkEnd w:id="16"/>
      <w:bookmarkEnd w:id="17"/>
      <w:r>
        <w:rPr>
          <w:rtl w:val="true"/>
        </w:rPr>
        <w:t>ايات العقائد اية الله السيد جعفر سيدان</w:t>
      </w:r>
      <w:bookmarkEnd w:id="18"/>
    </w:p>
    <w:p>
      <w:pPr>
        <w:pStyle w:val="BookText"/>
        <w:rPr/>
      </w:pPr>
      <w:r>
        <w:rPr>
          <w:rFonts w:ascii="Amiri" w:hAnsi="Amiri" w:eastAsia="Amiri" w:cs="Amiri"/>
          <w:color w:val="111111"/>
          <w:sz w:val="28"/>
          <w:sz w:val="28"/>
          <w:szCs w:val="28"/>
          <w:rtl w:val="true"/>
          <w:lang w:bidi="ar-SA"/>
        </w:rPr>
        <w:t>آية ولله المشرق والمغرب</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فاينما تولوا فثم وجه الله ان الله واسع عليم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ونقرأ في القران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الا وجهه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ويبقی وجه ربك ذو الجلال والاكرام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وقد استعملت كلمة الوجه في ايات اخر من جملتها الايات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تنفقون الا ابتغاء وجه الله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اتيتم من زكاة تريدون وجه الله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صبروا ابتغاء وجه ربهم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نطعمكم لوجه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لاحد عنده من نعمة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ابتغاء وجه ربه الاعلی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مع ملاحظة سياق هذه الايات المباركة لانجد اختلافا في معنی الوجه فيها وعلی هذا الاساس سوف نبحث اية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واية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المفرداتفي هذه الاية مفردتان من المناسب بحثهما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المشرق والمغرب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المشرق والمغرب انما هما بلحاظ الطول والعرض الجغرافيين وهما اسم زمان ومكان في لغة العرب يعني مكان طلوع وغروب الشمس من زاوية مشاهدة الانسان ومن جهة ان كل نقطة من الارض لها طول وعرض جغرافي ومع ملاحظة ان الارض كروية وفي نفس الوقت تدور حول نفسها اذن لكل مكان مشرق ومغرب يختص به هذا من جهة المكان واما من جهة الزمان فان </w:t>
      </w:r>
    </w:p>
    <w:p>
      <w:pPr>
        <w:pStyle w:val="BookText"/>
        <w:rPr/>
      </w:pPr>
      <w:r>
        <w:rPr>
          <w:rFonts w:ascii="Amiri" w:hAnsi="Amiri" w:eastAsia="Amiri" w:cs="Amiri"/>
          <w:color w:val="111111"/>
          <w:sz w:val="28"/>
          <w:sz w:val="28"/>
          <w:szCs w:val="28"/>
          <w:rtl w:val="true"/>
          <w:lang w:bidi="ar-SA"/>
        </w:rPr>
        <w:t xml:space="preserve">دوران الارض حول الشمس مع انحناء محور الارض صار سببا ان تطلع الشمس في نقطة كل يوم من السنة وتغرب ايضا في نقطة كل يوم من السنة بحيث يتفاوت كل يوم مع سابقه ولهذه الجهة استعملت هاتين الكلمتين بصيغ المفرد والتثنية والجمع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صيغة المفرد ففي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المشرق والمغرب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واما التثنية ففي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فمن الممكن ان الاية تشير الی مشرقين ومغربين ممتازين في الدورة السنوية مثل مدار رأس السرطان يعني اول الصيف ومدار رأس الجدي يعنياول الشتاء</w:t>
      </w:r>
      <w:r>
        <w:rPr>
          <w:rStyle w:val="FootnoteAnchor"/>
          <w:rtl w:val="true"/>
        </w:rPr>
        <w:footnoteReference w:id="26"/>
      </w:r>
      <w:r>
        <w:rPr>
          <w:rFonts w:ascii="Amiri" w:hAnsi="Amiri" w:eastAsia="Amiri" w:cs="Amiri"/>
          <w:color w:val="111111"/>
          <w:sz w:val="28"/>
          <w:sz w:val="28"/>
          <w:szCs w:val="28"/>
          <w:rtl w:val="true"/>
          <w:lang w:bidi="ar-SA"/>
        </w:rPr>
        <w:t xml:space="preserve">او المشرق والمغرب الاعتدالي يعني في اول الربيع واول الخريف الذي يكون فيهما الليل والنهار متساويين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الجمع ففي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برب المشارق والمغارب انا لقادرون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يمكن ان يقال ان المراد في الاية هو جنس المشرق والمغرب ومن جهة اخری الظهور العرفي لهذه الكلمة في كثير من الموارد هو هذا المعنی كما ان استعمالها في القران والحديث علی هذا المعنی ومن جملتها ما في </w:t>
      </w:r>
    </w:p>
    <w:p>
      <w:pPr>
        <w:pStyle w:val="BookText"/>
        <w:rPr/>
      </w:pPr>
      <w:r>
        <w:rPr>
          <w:rFonts w:ascii="IRNazanin" w:hAnsi="IRNazanin" w:eastAsia="IRNazanin"/>
          <w:color w:val="111111"/>
          <w:sz w:val="28"/>
          <w:sz w:val="28"/>
          <w:szCs w:val="28"/>
          <w:rtl w:val="true"/>
          <w:lang w:bidi="fa-IR"/>
        </w:rPr>
        <w:t>سورة البقرة اية</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استعمالها بهذا المعنی في حين ان المطلب المذكور في الاية ليس هو المشرق والمغرب بل تغيير قبلة المسلمين من جهة بيت المقدس الی الكعبة المكرمة كما وان بيت المقدس يقع في الجهة الشمالية الغربية والكعبة واقعة من جهة الجنوب وهكذا تكرر هذا التعبير في الاحاديث الشريفة من جملتها ما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لاثنين من مخالفيه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وغربا فلا تجدان علما صحيحا الا شيئا خرج من عندنا اهل البيت</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الاساس يمكن ان يقال ان المقصود من هذا التعبير في الاية المباركة هو ان الله تعالی محيط بكل جهة ومكان ولا يخرج سمت ولا جهة عن ملكه وسلطانه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التولية</w:t>
      </w:r>
    </w:p>
    <w:p>
      <w:pPr>
        <w:pStyle w:val="BookText"/>
        <w:rPr/>
      </w:pPr>
      <w:r>
        <w:rPr>
          <w:rFonts w:ascii="IRNazanin" w:hAnsi="IRNazanin" w:eastAsia="IRNazanin"/>
          <w:color w:val="111111"/>
          <w:sz w:val="28"/>
          <w:sz w:val="28"/>
          <w:szCs w:val="28"/>
          <w:rtl w:val="true"/>
          <w:lang w:bidi="fa-IR"/>
        </w:rPr>
        <w:t>هذه الكلمة من الاضداد بمعنی الاقبال والادبار ومن جملة الموارد التي استعملت الكلمة فيها بمعنی الادبار ما جاء في هذه الاية الشريفة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عليهم لوليت منهم فرارا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كلام الراغب في المفردات ان التولي حينما يتعدی بنفسه يعني بلا واسطة حرف الجر يعطي معنی الاقبال وحينما يتعدی بواسطة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او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معنی الادبار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بقرينة السياق يتضح ان المراد هنا هو الاقبال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w:t>
      </w:r>
    </w:p>
    <w:p>
      <w:pPr>
        <w:pStyle w:val="BookText"/>
        <w:rPr/>
      </w:pPr>
      <w:r>
        <w:rPr>
          <w:rFonts w:ascii="Amiri" w:hAnsi="Amiri" w:eastAsia="Amiri" w:cs="Amiri"/>
          <w:color w:val="111111"/>
          <w:sz w:val="28"/>
          <w:sz w:val="28"/>
          <w:szCs w:val="28"/>
          <w:rtl w:val="true"/>
          <w:lang w:bidi="ar-SA"/>
        </w:rPr>
        <w:t>لكلمة الوجه معاني مختلفة وقد ذكر معانيها في كتاب فرهنك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اقرب الموارد حول هذه الكلمة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اول عضو من بدن الانسان يظهر للناظرين وبمعنی اول كل شيء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الثوب</w:t>
      </w:r>
    </w:p>
    <w:p>
      <w:pPr>
        <w:pStyle w:val="BookText"/>
        <w:rPr/>
      </w:pPr>
      <w:r>
        <w:rPr>
          <w:rFonts w:ascii="IRNazanin" w:hAnsi="IRNazanin" w:eastAsia="IRNazanin"/>
          <w:color w:val="111111"/>
          <w:sz w:val="28"/>
          <w:sz w:val="28"/>
          <w:szCs w:val="28"/>
          <w:rtl w:val="true"/>
          <w:lang w:bidi="fa-IR"/>
        </w:rPr>
        <w:t>يقول المرحوم السيد عبد الاعلی السبزواري في تفسير مواهب الرحمن حول كلمة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مستقبل كل شيء واشرفه وطريق الوصول اليه ويطلق علی الذات ايضاً</w:t>
      </w:r>
      <w:r>
        <w:rPr>
          <w:rFonts w:eastAsia="IRNazanin" w:cs="IRNazanin"/>
          <w:color w:val="111111"/>
          <w:sz w:val="28"/>
          <w:szCs w:val="28"/>
          <w:rtl w:val="true"/>
          <w:lang w:bidi="fa-IR"/>
        </w:rPr>
        <w:t>.</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هذا التفسير ان المقصود من الوجه في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التوجه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 الجائز ان يكون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ذات الله جل وعلا بمعنی انه اينما توجه الانسان فالله تعالی موجود لا ان الله تعالی في جهة المشرق لا المغرب ولا بالعكس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اننا لاندرك الذات الالهية المقدسة لانها فوق حد فهمنا وانما اللازم ان نخرجه من حديّ التشبيه والتعطيل ونخرجه عن عدم احاطته وتسلطه علی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تفسير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قبلة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جهة مثلوزن و زنة بمعنی القبلة</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وتفاسير</w:t>
      </w:r>
    </w:p>
    <w:p>
      <w:pPr>
        <w:pStyle w:val="BookText"/>
        <w:rPr/>
      </w:pPr>
      <w:r>
        <w:rPr>
          <w:rFonts w:ascii="IRNazanin" w:hAnsi="IRNazanin" w:eastAsia="IRNazanin"/>
          <w:color w:val="111111"/>
          <w:sz w:val="28"/>
          <w:sz w:val="28"/>
          <w:szCs w:val="28"/>
          <w:rtl w:val="true"/>
          <w:lang w:bidi="fa-IR"/>
        </w:rPr>
        <w:t xml:space="preserve">الروايات الواردة في المقصود من الوجه من هذه الايات ذكرت معان متعددة ولامانع من ان يكون للاية معان مختلفة بشرط ان يكون المعنی قابلا لذلك ولا يتنافی مع الاصول التي جاءت من طريق الوحي ولم ترد رواية معتبرة في تحديد معنی الاية بمعنی خاص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ذيل 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فاينما تولوا فثم وجه الله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وردت احاديث مستفيضة في ان المقصود من الوجه في هذه الاية هو سمت القبلة في الصلوات المستحبة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تفسير القمي ان هذه الاية نزلت في صلاة النافلة اذا كان الانسان في حال السفر فيمكنه ان يصلي الی اي جهة شاء بخلاف الصلوات الواجبة فالملاك فيها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وحيث ما كنتم فولوا وجوهكم شطره</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يعني صل الفرائض بسمت المسجد الحرام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تفسير العياشي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رجل قرأ السجدة وهو راكب علی دابته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حيث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فان رسول الله صلى الله عليه وآله وسلم كان يصلي علی ناقته النافلة وهو مستقبل المدينة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فاينما تولوا فثم وجه الله ان الله واسع عليم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هذه الاية في التطوع خاصة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عليه وآله وسلم حينما رجع من مكة وكان في سيره الی خيبر كان يصلي علی راحلته في حين كانت الكعبة خلفه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فِي يَوْمِ غَيْمٍ فِي فَلَاةٍ مِنَ الْأَرْضِ وَ لَا يَعْرِفُ الْقِبْلَةَ فَيُصَلِّي حَتَّى إِذَا فَرَغَ مِنْ صَلَاتِهِ بَدَتْ لَهُ الشَّمْسُ فَإِذَا هُوَ قَدْ صَلَّى لِغَيْرِ الْقِبْلَةِ أَ </w:t>
      </w:r>
    </w:p>
    <w:p>
      <w:pPr>
        <w:pStyle w:val="BookText"/>
        <w:rPr/>
      </w:pPr>
      <w:r>
        <w:rPr>
          <w:rFonts w:ascii="Amiri" w:hAnsi="Amiri" w:eastAsia="Amiri" w:cs="Amiri"/>
          <w:color w:val="111111"/>
          <w:sz w:val="28"/>
          <w:sz w:val="28"/>
          <w:szCs w:val="28"/>
          <w:rtl w:val="true"/>
          <w:lang w:bidi="ar-SA"/>
        </w:rPr>
        <w:t>يَعْتَدُّ بِصَلَاتِهِ أَمْ يُعِيدُهَا فَكَتَبَ يُعِيدُهَا مَا لَمْ يَفُتْهُ الْوَقْتُ أَ وَ لَمْ يَعْلَمْ أَنَّ اللَّهَ يَقُولُ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طبعا ليس البحث هنا عن الفتوی حول هذا الموضوع فانه له محله الا ان مفهوم هذا الحديث انه لو صلی الانسان الی غير القبلة وعلم بذلك بعد خروج الوقت اجزأه ما صلی ولا يحتاج الی 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الاساس مع ملاحظة هذه الروايات يمكن ان يقال ان معنی الوجه هنا بمعنی السمت والجهة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جهة الله ويكفي ان يتجه الانسان الی اية جهة شاء في الصلوات المستحبة وفي الصلوات الواجبة عند التحير او الموارد الاستثنائية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 شك ان الله تعالی في كل مكان ولايخلو منه مكان وليس هو في جهة خاصة كما هو معلوم وثابت بالادلة العقلية والنقلية لكن المقصود في هذه الاية هو القبلة والايات السابقة بينت ذلك باحسن بيان فقد جاء في تفسير الاية السابقة عليها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اظلم ممن منع مساجد الله ان يذكر فيها اسمه</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ان المسلمين اتخذوا مساجد بمكة حول المسجد الحرام وان كفار قريش كانوا يمنعون المسلمين عن الصلاة في المسجد الحرام و المساجد التي اتخذوها </w:t>
      </w:r>
    </w:p>
    <w:p>
      <w:pPr>
        <w:pStyle w:val="BookText"/>
        <w:rPr/>
      </w:pPr>
      <w:r>
        <w:rPr>
          <w:rFonts w:ascii="Amiri" w:hAnsi="Amiri" w:eastAsia="Amiri" w:cs="Amiri"/>
          <w:color w:val="111111"/>
          <w:sz w:val="28"/>
          <w:sz w:val="28"/>
          <w:szCs w:val="28"/>
          <w:rtl w:val="true"/>
          <w:lang w:bidi="ar-SA"/>
        </w:rPr>
        <w:t>بفناء الكعبة ومنعوهم من التعبد فيها وألجأوا رسول اللَّه صلّى اللَّه عليه و آله و سلم إلى الخروج عن مكة</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هذا الحال مما اصاب المسلمين فان ذلك لا يمنع المسلمين من عبادتهم فاينما اتجهوا فهنالك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شروط معينة اينما اتجهوا فتلك هي القبلة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الی التفسير الروائي للاية فقد فسر المفسرون الاية من ابعاد اخر بعضها يزيد المعنی الذي ذكرناه وضوحا وبعضها الاخر وان كان صحيحا لكنه لاربط له بالاية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يقول الزمخشري في الكشاف في ذيل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بلاد المشرق و المغرب و الأرض كلها للَّه هو مالكها و متوليها فَأَيْنَما تُوَلُّوا ففي أى مكان فعلتم التولية، يعنى تولية وجوهكم شطر القبلة بدليل قوله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أى جهته التي أمر بها و رضيها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أنكم إذا منعتم أن تصلوا في المسجد الحرام أو في بيت المقدس، فقد جعلت لكم الأرض مسجداً فصلوا في أى بقعة شئتم من بقاعها، و افعلوا التولية فيها فإن التولية ممكنة في كل مكان لا يختص إسكانها في مسجد دون مسجد و لا في مكان دون مكان إِنَّ </w:t>
      </w:r>
    </w:p>
    <w:p>
      <w:pPr>
        <w:pStyle w:val="BookText"/>
        <w:rPr/>
      </w:pPr>
      <w:r>
        <w:rPr>
          <w:rFonts w:ascii="Amiri" w:hAnsi="Amiri" w:eastAsia="Amiri" w:cs="Amiri"/>
          <w:color w:val="111111"/>
          <w:sz w:val="28"/>
          <w:sz w:val="28"/>
          <w:szCs w:val="28"/>
          <w:rtl w:val="true"/>
          <w:lang w:bidi="ar-SA"/>
        </w:rPr>
        <w:t>اللَّهَ واسِعٌ الرحمة يريد التوسعة على عباده و التيسير عليهم عَلِيمٌبمصالحهم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نزلت في صلاة المسافر على الراحلة أينما توجهت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علی اساس تفسير اهل السنة ايضا المقصود من الاية المباركة ان الانسان اينما كان اذا صلی متوجها الی القبلة فقد حظی برضا الله جل وعلا وليس من اللازم ان يكون في المسجد الحرام ام في الكعبة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والصلوات المستحبة يمكن الاتيان بها علی الدابة واينما اتجهت الدابة كانت تلك الجهة هي القبلة وتوجب رضا الله جل وعلا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الميزان</w:t>
      </w:r>
    </w:p>
    <w:p>
      <w:pPr>
        <w:pStyle w:val="BookText"/>
        <w:rPr/>
      </w:pPr>
      <w:r>
        <w:rPr>
          <w:rFonts w:ascii="Amiri" w:hAnsi="Amiri" w:eastAsia="Amiri" w:cs="Amiri"/>
          <w:color w:val="111111"/>
          <w:sz w:val="28"/>
          <w:sz w:val="28"/>
          <w:szCs w:val="28"/>
          <w:rtl w:val="true"/>
          <w:lang w:bidi="ar-SA"/>
        </w:rPr>
        <w:t>يقول السيد الطباطبائي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 المغرب و كل جهة من الجهات حيث كانت فهي لله بحقيقة الملك التي لا تقبل التبدل و الانتقال، لا كالملك الذي بيننا معاشر أهل الاجتماع، و حيث إن ملكه تعالى مستقر على ذات الشي‌ء محيط بنفسه و أثره، لا كملكنا المستقر على أثر الأشياء و منافعها، لا على ذاتها، و الملك لا يقوم من جهة أنه ملك إلا بمالكه فالله سبحانه قائم على هذه الجهات محيط بها و هو معها، فالمتوجه إلى شي‌ء من الجهات متوجه إليه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المشرق و المغرب جهتين إضافيتين شملتا سائر الجهات تقريبا إذ لا يبقى خارجا منهما إلا نقطتا الجنوب و الشمال الحقيقتان و لذلك لم يقيد إطلاق قوله فَأَيْنَما، بهما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تولوا منهما فكأن الإنسان أينما ولى </w:t>
      </w:r>
    </w:p>
    <w:p>
      <w:pPr>
        <w:pStyle w:val="BookText"/>
        <w:rPr/>
      </w:pPr>
      <w:r>
        <w:rPr>
          <w:rFonts w:ascii="Amiri" w:hAnsi="Amiri" w:eastAsia="Amiri" w:cs="Amiri"/>
          <w:color w:val="111111"/>
          <w:sz w:val="28"/>
          <w:sz w:val="28"/>
          <w:szCs w:val="28"/>
          <w:rtl w:val="true"/>
          <w:lang w:bidi="ar-SA"/>
        </w:rPr>
        <w:t>وجهه فهناك إما مشرق أو مغرب،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الجهات جميعا و إنما أخذ بهما لأن الجهات التي يقصدها الإنسان بوجهه إنما تتعين بشروق الشمس و غروبها و سائر الأجرام العلوية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وضع علة الحكم في الجزاء موضع الجزاء،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فَأَيْنَما تُوَلُّوا جاز لكم ذلك فإن وجه الله هناك، و يدل على هذا التقدير تعليل الحكم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عَلِيمٌ، أي إن الله واسع الملك و الإحاطة عليم بقصودكم أينما توجهت، لا كالواحد من الإنسان أو سائر الخلق الجسماني لا يتوجه إليه إلا إذا كان في جهة خاصة، و لا أنه يعلم توجه القاصد إليه إلا من جهة خاصة كقدامه فقط، فالتوجه إلى كل جهة توجه إلى الله، معلوم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توسعة في القبلة من حيث الجهة لا من حيث المكان، و 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الاخير من كلام السيد كلام صحيح يعني في موارد معينة لو صلی الانسان الی اي جهة كانت صلاته صحيحة لا بمعنی ان الكعبة بتلك الجهة واما القسم الاول من كلامه فلا يتضح تناسبه مع معنی الاية يعني ان الاية ليست بصدد بيان ما قال كما وانه لايتفق مع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البيان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المرحوم اية الله الخوئي حول الاية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الصحيح أن يقال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دالة على عدم اختصاص جهة خاصة باللّه تعالى، فإنه لا يحيط به مكان، فأينما توجه الإنسان في صلاته و دعائه و جميع عباداته فقد توجه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استدل بها أهل البيت عليهم السّلام على الرخصة للمسافر أن يتوجه في نافلته إلى أية جهة شاء، و على صحة صلاة الفريضة فيما إذا وقعت بين المشرق و المغرب خطأ، و على صحة صلاة المتحير إذا لم يعلم أين وجه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صحة سجود التلاوة إلى غير القبلة، و قد تلاها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الحجاج بذبحه إلى الأرض فهذه الآية مطلقة، و قد قيدت في الصلاة الفريضة بلزوم التوجه فيها إلى بيت المقدس تارة، و إلى الكعبة تارة أخرى، و في النافلة أيضا في غير حال المشي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بعض الروايات من أنها نزلت في النافلة فليس المراد أنها مختصة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الآيات لا تختص بموارد نزولها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الفلاسفة واهل العرفان</w:t>
      </w:r>
    </w:p>
    <w:p>
      <w:pPr>
        <w:pStyle w:val="BookText"/>
        <w:rPr/>
      </w:pPr>
      <w:r>
        <w:rPr>
          <w:rFonts w:ascii="Amiri" w:hAnsi="Amiri" w:eastAsia="Amiri" w:cs="Amiri"/>
          <w:color w:val="111111"/>
          <w:sz w:val="28"/>
          <w:sz w:val="28"/>
          <w:szCs w:val="28"/>
          <w:rtl w:val="true"/>
          <w:lang w:bidi="ar-SA"/>
        </w:rPr>
        <w:t>يستفاد من كلام بعض العرفاء ان المقصود من هذه الاية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اللازم ان لا نحصر الذات الالهية المقدسة بما نتصوره في اذهاننا والا فقد ابتعدنا عن الحقيقة كما ومن اللازم ان لا ننفي اي وجود عن الذت الالهية المقدسة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في بعض الاحيان يفسرون الاية ويأولونها بحيث لايتفق مع مضمونها اصلا ولا يخطر علی ذهن احد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المحدث الكاشاني</w:t>
      </w:r>
    </w:p>
    <w:p>
      <w:pPr>
        <w:pStyle w:val="BookText"/>
        <w:rPr/>
      </w:pPr>
      <w:r>
        <w:rPr>
          <w:rFonts w:ascii="Amiri" w:hAnsi="Amiri" w:eastAsia="Amiri" w:cs="Amiri"/>
          <w:color w:val="111111"/>
          <w:sz w:val="28"/>
          <w:sz w:val="28"/>
          <w:szCs w:val="28"/>
          <w:rtl w:val="true"/>
          <w:lang w:bidi="ar-SA"/>
        </w:rPr>
        <w:t>يقول المحدث الكاشاني في عين اليقين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لا يكون الله سبحانه كل الاشياء وهو صرف الوجود الغير المتناهي شدةً وقوةً وغنیً وتماماً؟ فلو يخرج عنه وجود لم يكن محيطا به لتناهي وجوده دون ذلك الوجود تعالی عن ذلك بل انكم لو ادليتم بحبل الی الارض السفلی لهبط علی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فاينما تولوا فثم وجه الله ان الله واسع عليم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IRNazanin" w:hAnsi="IRNazanin" w:eastAsia="IRNazanin"/>
          <w:color w:val="111111"/>
          <w:sz w:val="28"/>
          <w:sz w:val="28"/>
          <w:szCs w:val="28"/>
          <w:rtl w:val="true"/>
          <w:lang w:bidi="fa-IR"/>
        </w:rPr>
        <w:t xml:space="preserve">من قوياً ان المحدث الكاشاني رجع عن ذلك في اخر عمره كما يظهر ذلك من رسالة الانصاف والجواب علی كلامه ان كلامه يبتني علی السنخية بين الخالق والخلق والا فلا تلزم المحدودية علی مبنی البينونة بين الذات الالهية المقدسة وبين الخلق وذلك فان الاشياء ليست من سنخ الله جل وعلا حتی يلزم من وجودها محدودية الذات المقدسة الالهية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الذي جاء في ضمن كلام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فالمراد منه ان الله في كل مكان ومحيط بكل شيء احاطة علمية في عين ان الله تعالی ليس بزماني ولا مكاني فلا يخلو منه مكان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وحضور الذات الالهية المقدسة بمعنی قيمومية ذاته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ابن عربي</w:t>
      </w:r>
    </w:p>
    <w:p>
      <w:pPr>
        <w:pStyle w:val="BookText"/>
        <w:rPr/>
      </w:pPr>
      <w:r>
        <w:rPr>
          <w:rFonts w:ascii="Amiri" w:hAnsi="Amiri" w:eastAsia="Amiri" w:cs="Amiri"/>
          <w:color w:val="111111"/>
          <w:sz w:val="28"/>
          <w:sz w:val="28"/>
          <w:szCs w:val="28"/>
          <w:rtl w:val="true"/>
          <w:lang w:bidi="ar-SA"/>
        </w:rPr>
        <w:t>يقول ابن عربي في تفسير هذه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النور و الظهور الذي هو جنّة النصارى و قبلتهم بالحقيقة هو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الظلمة و الاختفاء الذي هو جنّة اليهود و قبلتهم بالحقيقة هو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تتوجهوا من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اللّه المتجلية بجميع صفاته، أو و للّه الإشراق على قلوبكم بالظهور فيها و التجلي لها بصفة جماله حالة شهودكم و فنائكم، و الغروب فيها بتستره و احتجابه بصورها و ذواتها، و اختفائه بصفة جلاله حالة بقائكم بعد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جهة تتوجهوا حينئذ فثمّ وجهه لم يكن شي‌ء إلا إيّاه وحد</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ويقول ابن عربي في فصوص الحكم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بد لكل شخص من عقيدة في ربه يرجع بها إِليه و يطلبه فيها فإِذا تجلى له الحق فيها و أقرَّ به، و إِن تجلى له في غيرها أنكره و تعوذ منه و أساء الأدب عليه في نفس الأمر و هو عند نفسه أنه قد تأدب معه فلا يعتقد معتقد إِلهاً إِلا جَعَلَ في نفسه، فالإله في الاعتقادات بالجعل، فما رأوا إِلا نفوسهم و ما جعلوا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الناس في العلم باللَّه تعالى هو عين مراتبهم في الرؤية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أعلمتك بالسبب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تتقيد بعقد مخصوص و تكفر بما سواه فيفوتك خير كثير بل يفوتك العلم </w:t>
      </w:r>
    </w:p>
    <w:p>
      <w:pPr>
        <w:pStyle w:val="BookText"/>
        <w:rPr/>
      </w:pPr>
      <w:r>
        <w:rPr>
          <w:rFonts w:ascii="Amiri" w:hAnsi="Amiri" w:eastAsia="Amiri" w:cs="Amiri"/>
          <w:color w:val="111111"/>
          <w:sz w:val="28"/>
          <w:sz w:val="28"/>
          <w:szCs w:val="28"/>
          <w:rtl w:val="true"/>
          <w:lang w:bidi="ar-SA"/>
        </w:rPr>
        <w:t>بالأمر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في نفسك هيولى لصور المعتقدات كلها فإِن اللَّه تعالى أوسع و أعظم من أن يحصره عقد دون عقد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أيناً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ثَمَ وجه اللَّه، و وجه الشي‌ء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بذلك قلوب العارفين لئلا تشغلهم العوارض في الحياة الدنيا عن استحضار مثل هذا فإِنه لا يدري العبد في أي نَفَسٍ يُقْبَض، فقد يقبض في وقت غفلة فلا يستوي مع من قبض على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العبد الكامل مع علمه بهذا يلزم في الصورة الظاهرة و الحال المقيّدة التوجُهَ بالصلاة إِلى شطر المسجد الحرام و يعتقد أن اللَّه في قبلته حال صلاته، و هو بعض مراتب وجه لحق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فشَطْر المسجد الحرام منها، ففيه وجه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تقل هو هنا فقط، بل قف عند ما أدركت و الزم الأدب في الاستقبال شطر المسجد الحرام و الزم الأدب في عدم حصر الوجه في تلك الأبنية الخاصة، بل هي من جملة أينيات ما تولى متولٍ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لك عن اللَّه تعالى أنه في أينية كل وجهة، و ما ثَمَّ إِلا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مصيب، و كل مصيب مأجور و كل مأجور سعيد و كل سعيد مرضي عنه و إِن شقي زماناً ما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مرض و تألم أهل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 بأنهم سعداء أهل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عباد اللَّه من تدركهم تلك الآلام في الحياة الأخرى في دار تسمى جهنم، و مع هذا لا يقطع أحد من أهل العلم الذين كشفوا الأمر على ما هو عليه أنه لا يكون لهم في تلك الدار نعيم خاص بهم، </w:t>
      </w:r>
    </w:p>
    <w:p>
      <w:pPr>
        <w:pStyle w:val="BookText"/>
        <w:rPr/>
      </w:pPr>
      <w:r>
        <w:rPr>
          <w:rFonts w:ascii="Amiri" w:hAnsi="Amiri" w:eastAsia="Amiri" w:cs="Amiri"/>
          <w:color w:val="111111"/>
          <w:sz w:val="28"/>
          <w:sz w:val="28"/>
          <w:szCs w:val="28"/>
          <w:rtl w:val="true"/>
          <w:lang w:bidi="ar-SA"/>
        </w:rPr>
        <w:t>إِما بفقد ألم كانوا يجدون فارتفع عنهم فيكون نعيمهم راحتهم عنوجدان ذلك الألم، أو يكون نعيم مستقل زائد كنعيم أهل الجنان في الجنان و اللَّه أعلم</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ومن العجيب والذي يقبل التامل مع كل هذه الادعآت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سلم و ما نص بخلافة عنه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عَيَّنَه 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يقول حسن زاده في ذيل هذه العبارة فيممد الهمم في هامش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ان رسول الله صلى الله عليه وآله وسلم عين وصيا وذلك الوصي هو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ان رسول الله حين ارتحاله لم يعين خليفة وذلك لانه طلب قلما وورقا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وان الرجل ليهجر وانتهی الامر الی المشاجرة والنزاع في حضور رسول الله صلى الله عليه وآله وسلم بذلك التفصيل المذكور في كتب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الوقت رسول الله صلى الله عليه وآله وسلم يعلم ان في ما بين افراد الامة من هو خليفة وهو في الحقيقة خليفته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جمدنا علی ظاهر اللفظ فاللازم ان يقال لم يكن الشيخ معصوما وكما صرح في اول الكتاب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لست برسول ولا نبي ولكني وارث وحارس اخرتي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انه ليس بمعصوم ولا نبي يكون كشفه الماخوذ من الحق اشتباها بحسب معتقده وسوابق انسه والفته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كلام ابن عربي صريحا في عدم تعيين الخليفة من قبل رسول الله صلى الله عليه وآله وسلم ولذا تصدی جناب حسن زاده لتوجيهه لكن التوجيه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لم يعين الخليفة في حال الموت – ليس صحيحا وذلك لان ابن عربي يقول في نهاية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ان في امته من يأخذ الخلافة عن ربه فيكون خليفة عن الله مع الموافقة في الحكم المشروع فلما علم ذلك لم يحجر الامر فكلامه علی الاطلاق لا ينفي تعيين الخليفة فان جملة لم يحجر الامر اشارة الی ان النبي صلى الله عليه وآله وسلم لم يمنع احدا في حين ان تعيين شخص بعنوان خليفة لا شك انه يكون منع للاخرين من 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وهنالك اشكالان اخران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الكشف من الله تعالی فلا معنی لكونه اشتباها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اشتباها لا ينسجم مع كون كل الكتاب من الرسول الاكرم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هذا من العجيب ان يكون هذا الكتاب فصوص الحكم مورد اعتماد الشراح الی حد كتبوا في بيان رؤيا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البيان اعتذار من ابراز ما حصل له وذلك لان العارف يلزم ان يكون امين الله ولا يفشي اسرار رفيقه لكني اعتذر عن اظهارها لاني كنت مامور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القيصري ص</w:t>
      </w:r>
      <w:r>
        <w:rPr>
          <w:rFonts w:eastAsia="IRNazanin" w:cs="IRNazanin"/>
          <w:color w:val="111111"/>
          <w:sz w:val="28"/>
          <w:szCs w:val="28"/>
          <w:lang w:bidi="fa-IR"/>
        </w:rPr>
        <w:t>308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ويقول ايضا شارح الفصوص في ممد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ورد في محله ان ما يراه الانسان بعينه الباطنية التي هي مبشرة –رؤيا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بارادة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هو رأی مثال جمال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المادية الخارجية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يعني مطالب هذا الكتاب من الاسرار لكن المؤلف حيث انه مامور بالكلام فلذا لهذه الجهة هو بين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المناسب بيان بعض هذه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فرعون وقبض روحه في حين انه كان طاهرا مطهرا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 طاهراً مطهراً ليس فيه شي‌ء من الخبث لأنه قبضه عند إيمانه قبل أن يكتسب شيئاً من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آية على عنايته سبحانه بمن شاء حتى لا ييأس أحد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فرعون ممن يئس ما بادر إلى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نقد هذا المطلب الميرزا القمي في رسالة ايمان فرعون في ضمن ثلاث رسائل في نقد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ابن عربي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خَطِيئاتِهِمْ اغرقوا فَأُدْخِلُوا 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اية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خَطِيئاتِهِمْ فهي التي خطت بهم فغرقوا في بحار العلم باللَّه، و هو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الماء في المحمديين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 فص نوح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القيصري في شرح الفصوص الخطيئات بالخطوات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 نوح تقدموا خطوات فغرقوا في بحر المعرفة ونار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القيصري 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المناسب ان ابن عربي في ذيل عبارة المتن وفي موارد اخری من فصوص الحكم 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والله اعلم وهذه الجملة لا تتلائم مع الكشف واليقين وذلك لانه يؤتی بها عادة في موارد الشك وعدم اليقين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الواضح ان ابن عربي في هذا الكلام يری ان اي عقيدة يعتقدها الانسان صحيحة وتوصل الانسان الی الحقيقة ويكون مشمولا لعنايات الله وتوجب الحصول علی نعمه في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من الممكن ان يتفاوت حصول النعم بين الافراد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الدنيا كل انسان علی اساس فكره يعتقد بالله تعالی ويرد اعتقاد الاخرين فهذا نوع اساءة ادب بالنسبة الی الذات الالهية وذلك لان الاعتقاد الاخر صحيح وهذا الشخص من زاوية فكره ولو جهلا قد نفاه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باعتقاد ابن عربي ان اي احد في هذه الدنيا معتقد بالله باي نحو من الاعتقاد فسوف يكون بنفس الاعتقاد في يوم القيامة والعلة في تفاوت الناس في الرجات في يوم القيامة انما هو لاجل تفاوتهم في الاعتقاد وذلك لان الله يظهر ويتجلی في الاخرة بنفس الصورة التي يعتقدها كل شخص وعليه فعلی الانسان ان يحذر من ان يری عقيدة بالخصوص صحيحة ويكفر بكل ما يعتقده الاخرون فحينذاك سوف يحرم من خير كثير وذلك لان ما يعتقده الشخص احد ابعاد الولاية الحقيقية والابعاد الاخر ما يعتقده الاخرون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يملك أحداً شيئاً من الأمور كما ملكهم أشياء كثيرة في دار الدنيا</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وَالْأَمْرُ يَوْمَئِذٍ 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p>
    <w:p>
      <w:pPr>
        <w:pStyle w:val="BookText"/>
        <w:rPr/>
      </w:pPr>
      <w:r>
        <w:rPr>
          <w:rFonts w:ascii="Amiri" w:hAnsi="Amiri" w:eastAsia="Amiri" w:cs="Amiri"/>
          <w:color w:val="111111"/>
          <w:sz w:val="28"/>
          <w:sz w:val="28"/>
          <w:szCs w:val="28"/>
          <w:rtl w:val="true"/>
          <w:lang w:bidi="ar-SA"/>
        </w:rPr>
        <w:t>جناب حسن زاده له كلام في ممد الهمم يرتبط بالاية المباركة تشرح وتوضح لنا عبارة ابن عربي وتحكي لنا عن وجود امثال هذه الافكار فيزماننا الحاضر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قاله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هو وجه خاص للحق المراد منه عنوان المظِهر والمظَهر والمطلق والمقيد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نكتة حول الانية اوردها المرحوم الاخوند في الاسفار اذن انيت الحق غير انية الصادر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الغيرية التي توجب التباين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وانية جبرئيل غير انية ميكائيل وهكذا ولان كل انيّة وجهة الحق وبتعبير 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فرق الاخوند في الاسفار بين الخالق والمخلوق بالمطلق والمقيد وان المقيد عين الارتباط بالمطلق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رسول اللّه صلى الله عليه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 محمد بيده لو انّكم دلّيتم بحبل الى الأرض السّفلى لهبط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فصل هذا الحديث الترمذي في كتابه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اشار احد العرفاء الی هذه النكتة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عاشقي ديد از دل پرتاب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تعالی اندر خواب</w:t>
      </w:r>
    </w:p>
    <w:p>
      <w:pPr>
        <w:pStyle w:val="BookText"/>
        <w:rPr/>
      </w:pPr>
      <w:r>
        <w:rPr>
          <w:rFonts w:ascii="IRNazanin" w:hAnsi="IRNazanin" w:eastAsia="IRNazanin"/>
          <w:color w:val="111111"/>
          <w:sz w:val="28"/>
          <w:sz w:val="28"/>
          <w:szCs w:val="28"/>
          <w:rtl w:val="true"/>
          <w:lang w:bidi="fa-IR"/>
        </w:rPr>
        <w:t>دامنش را گرفت آن غم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ندارم من از تو دست دگر</w:t>
      </w:r>
    </w:p>
    <w:p>
      <w:pPr>
        <w:pStyle w:val="BookText"/>
        <w:rPr/>
      </w:pPr>
      <w:r>
        <w:rPr>
          <w:rFonts w:ascii="IRNazanin" w:hAnsi="IRNazanin" w:eastAsia="IRNazanin"/>
          <w:color w:val="111111"/>
          <w:sz w:val="28"/>
          <w:sz w:val="28"/>
          <w:szCs w:val="28"/>
          <w:rtl w:val="true"/>
          <w:lang w:bidi="fa-IR"/>
        </w:rPr>
        <w:t xml:space="preserve">چون درآمد زخواب خويش درويش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محكم گرفته دامن خويش</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والمعنی ان عاشقا قد ملئ قلبه بالشوق رأی الحق تعالی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بثوبه ذلك المغتم فانه ليس لي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استيقظ من منامه ذلك الدرويش رأی انه ماسكا علی ثوبه بشدة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Amiri" w:hAnsi="Amiri" w:eastAsia="Amiri" w:cs="Amiri"/>
          <w:color w:val="111111"/>
          <w:sz w:val="28"/>
          <w:sz w:val="28"/>
          <w:szCs w:val="28"/>
          <w:rtl w:val="true"/>
          <w:lang w:bidi="ar-SA"/>
        </w:rPr>
        <w:t xml:space="preserve">كلام ابن عربي وما يطرح اخيرا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وتكثر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اساس له عقلا ولا نقلا بل خلاف الضرورة العقلية والنقلية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فالعقائد المختلفة تكون موردا للتضاد في كثير من الموارد بحيث يلزم من ذلك اجتماع النقيضين والضدين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اللذين لا شك في بطلانهما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 </w:t>
      </w:r>
    </w:p>
    <w:p>
      <w:pPr>
        <w:pStyle w:val="BookText"/>
        <w:rPr/>
      </w:pPr>
      <w:r>
        <w:rPr>
          <w:rFonts w:ascii="Amiri" w:hAnsi="Amiri" w:eastAsia="Amiri" w:cs="Amiri"/>
          <w:color w:val="111111"/>
          <w:sz w:val="28"/>
          <w:sz w:val="28"/>
          <w:szCs w:val="28"/>
          <w:rtl w:val="true"/>
          <w:lang w:bidi="ar-SA"/>
        </w:rPr>
        <w:t>وحول ذلك هاهنا ثلاثة اشكالات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واحدا من المذاهب حقا وباقي المذاهب كلها باطلة فلا يكون هنالك معنی صحيحا لهداية الله تعالی وذلك لان الله سوف يهدي قسما قليلا من الناس ويبقی الاخرون بلا هداية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الفرض المذكور سوف تكون زحمات الانبياء ومجاهدتهم عبثا وبلا فائدة لان قليلا من الناس سوف يحظون بالطريق الصحيح وكل الاخرين سوف يرتطمون في المذاهب الباطلة وفي مسير الضلال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الاشكال في عقلانية خلق العالم والخلائق بمعنی ان الله تعالی خلق مصنعا عظيما باسم العالم وهو معقد وظريف ودقيق كثيرا ولا يتولد منه الناقص والمعيوب الا قليلا وهذا المصنع العظيم سوف يولد اجناسا معيوبة وخربة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وفي الجواب علی هذه الاشكالات يمكن ان نقول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وعلا هادي وان هدايته بمعنی انه يري طريق الهداية وانحراف الخلق في المسير لا علاقة له به تعالی بل هو امر يرتبط بهم والله لايجبر احدا علی انتخاب المسير الصحيح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الانبياء الالهيين له غايته الصحيحة وشرائع الانبياء السابقين لها محدوديتها الزمانية وكل شريعة محدودة بمجيء النبي الذي من بعده ولو كان هنالك مستضعف فكريا ولم يعتقد بالاسلام فعقيدته باطلة لكنه لا يستحق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يصلوا الی العقيدة الحقة الا انهم يعقلون ويدركون الحسن والقبيح وعلی مقدار عقولهم يحاسبون وانهم يطوون مسير تكاملهم بعد الموت ويصلون الی الكمال بشرط ان لايكونوا في الدنيا من المعاندين للحق والحقيقة وان لايكونوا من المقصرين في طلبها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الادلة النقلية</w:t>
      </w:r>
    </w:p>
    <w:p>
      <w:pPr>
        <w:pStyle w:val="BookText"/>
        <w:rPr/>
      </w:pPr>
      <w:r>
        <w:rPr>
          <w:rFonts w:ascii="IRNazanin" w:hAnsi="IRNazanin" w:eastAsia="IRNazanin"/>
          <w:color w:val="111111"/>
          <w:sz w:val="28"/>
          <w:sz w:val="28"/>
          <w:szCs w:val="28"/>
          <w:rtl w:val="true"/>
          <w:lang w:bidi="fa-IR"/>
        </w:rPr>
        <w:t xml:space="preserve">اما ان كل الطرق وكل العقائد منجية وصحيحة فهذا مما يخالف التعاليم السماوية والقران والاحاديث ناطقان ببطلان ذلك واي احد مع اقل تأمل يستطيع ان يدرك ان جميع الطرق والمسالك لا يمكن ان تحقق للانسان الفوز والنجاح وانها لا توصل الانسان الی المقصود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نقرأ في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صراط الذين انعمت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ففي هذه الاية الناس علی ثلاثة اقسام وقسم واحد منهم فقط في الصراط المستقيم لا ان كل من يحمل اي عقيدة كانت ولا من يسلك اي طريق كان فهو في الصراط المستقيم ويحصل علی كمال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في اول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هدی للمتقين</w:t>
      </w:r>
      <w:r>
        <w:rPr>
          <w:rFonts w:ascii="Amiri" w:hAnsi="Amiri" w:eastAsia="Amiri" w:cs="Amiri"/>
          <w:i/>
          <w:i/>
          <w:iCs/>
          <w:color w:val="111111"/>
          <w:sz w:val="28"/>
          <w:sz w:val="28"/>
          <w:szCs w:val="28"/>
          <w:rtl w:val="true"/>
          <w:lang w:bidi="ar-SA"/>
        </w:rPr>
        <w:t>الذين يؤمنون بالغيب ويقيمون الصلاة ومما رزقناهم ينفقون</w:t>
      </w:r>
      <w:r>
        <w:rPr>
          <w:rFonts w:ascii="IRNazanin" w:hAnsi="IRNazanin" w:eastAsia="IRNazanin"/>
          <w:color w:val="111111"/>
          <w:sz w:val="28"/>
          <w:sz w:val="28"/>
          <w:szCs w:val="28"/>
          <w:rtl w:val="true"/>
          <w:lang w:bidi="fa-IR"/>
        </w:rPr>
        <w:t>والذين يؤمنون بما انزل اليك وما انزل من قبلك وبالاخرة هم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علی هدی من ربهم واولئك هم المفلحون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في هذه الايات ايضا ان المفلحون هم المتقون وقد بينت صفاتهم وسياق الايات واضح الدلالة بان فاقدي هذه الصفات لا يفلحون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سورة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ان الانسان لفي خسر الا الذين امنوا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اولئك الذين لم يؤمنوا ولم يعملوا الصالحات ولم يتواصوا بالحق ولم يتواصوا بالصبر فهم في خسران لا يعودهم ربح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سورة البقرة ايضا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امنوا بمثل ما امنتم به فقد اهتدوا وان تولوا فانما هم في شقاق</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وهكذا في ايات كثيرة النافية بحدة للشرك وعبادة الاصنام والطرق المنحرفة فقد دلت علی ان الانسان بعمله يكسب نار جهنم ويحرم من كل خير وسعادة ولا دلالة لها الا علی الهلاك والخسران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اشركوا لحبط عنهم ما كانوا يعملون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امرت ان اعبد الله ولا اشرك به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يشرك بالله فقد حرّم الله عليه الجنة ومأواه النار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 عما يشركون</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هنالك روايات كثيرة حول هذا الموضوع وقد اشارنا الی بعضها في المباحث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حول واحد من الاحاديث</w:t>
      </w:r>
    </w:p>
    <w:p>
      <w:pPr>
        <w:pStyle w:val="BookText"/>
        <w:rPr/>
      </w:pPr>
      <w:r>
        <w:rPr>
          <w:rFonts w:ascii="Amiri" w:hAnsi="Amiri" w:eastAsia="Amiri" w:cs="Amiri"/>
          <w:color w:val="111111"/>
          <w:sz w:val="28"/>
          <w:sz w:val="28"/>
          <w:szCs w:val="28"/>
          <w:rtl w:val="true"/>
          <w:lang w:bidi="ar-SA"/>
        </w:rPr>
        <w:t xml:space="preserve">هنالك قسم من الذين يرتأون فكرة القراآت المختلفة للدين ويذكرون ان كل الطرق تؤدي الی الصراط المستقيم ويؤمنون بتعدد وتكثر الاعتقادات يتمسكون في بعض الاحيان بقسم من الحديث التالي كمؤيد لفكرتهم وهو ما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كَيْفَ خَلَقَ اللَّهُ تَبَارَكَ وَ تَعَالَى هَذَا الْخَلْقَ لَمْ يَلُمْ أَحَدٌ أَحَداً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اساس هذا الحديث نسبة الكفر واللادينية والعقائد الباطلة الی الاخرين ناشئة من الجهل وعدم العقل ولوكان للانسان ادراك وفهم صحيح لاحترم جميع اعتقادات الناس ولا يوبخ احدا من جهة اعتقاده فكل الاعتقادات حق وصواب واتخاذ اي موقف تجاه اعتقاد الاخرين ومسالكهم وتصرفاتهم خطأ </w:t>
      </w:r>
    </w:p>
    <w:p>
      <w:pPr>
        <w:pStyle w:val="BookText"/>
        <w:rPr/>
      </w:pPr>
      <w:r>
        <w:rPr>
          <w:rFonts w:ascii="Amiri" w:hAnsi="Amiri" w:eastAsia="Amiri" w:cs="Amiri"/>
          <w:color w:val="111111"/>
          <w:sz w:val="28"/>
          <w:sz w:val="28"/>
          <w:szCs w:val="28"/>
          <w:rtl w:val="true"/>
          <w:lang w:bidi="ar-SA"/>
        </w:rPr>
        <w:t>وليس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هذا الكلام لايمكن ان يكون صحيحا وذلك نحن نقرأ في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ابي لهب وتب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تزد الظالمين الا تبارا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فلعنة الله علی الظالمين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فالقران يذكر فرعون وهامان واتباعهما وغيرهم من الفئات الضالة والمضلة اقوامهم وجرّوهم الی جهنم وبعض الناس لو تمكنوا في الارض لاهلكوا الحرث والنسل وطغوا فيها واستعبدوا الناس واعرضوا عن الرشد والصلاح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ويُعرّف القران اهل الايمان بانهم اشداء علی الكفار ويعتبر اللطافة بالنسبة الی اصحاب المذاهب الباطلة من علامات النفاق وتزلزل الايمان ويعلن عن ان اليهود وامثالهم لايرضون عن المسلمين الا ان يدخلوا في ملتهم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القول بصحة كل المذاهب والمسالك مما يخالف ارشادات القران والاحاديث وحصائل علوم معرفة المجتمع ومعرفة النفس والناس وعلم </w:t>
      </w:r>
    </w:p>
    <w:p>
      <w:pPr>
        <w:pStyle w:val="BookText"/>
        <w:rPr/>
      </w:pPr>
      <w:r>
        <w:rPr>
          <w:rFonts w:ascii="IRNazanin" w:hAnsi="IRNazanin" w:eastAsia="IRNazanin"/>
          <w:color w:val="111111"/>
          <w:sz w:val="28"/>
          <w:sz w:val="28"/>
          <w:szCs w:val="28"/>
          <w:rtl w:val="true"/>
          <w:lang w:bidi="fa-IR"/>
        </w:rPr>
        <w:t xml:space="preserve">الاديان لم تثبت مدينة فاضلة يعيش فيها افرادها المختلفون في الاعتقاد والمذهب بكامل الصلح والصفاء مع ارتباط بعضهم بالبعض الاخر بلا اي مشكلة كما ولاوجود لذلك في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ومضافا لذلك ان هذا الحديث لايعطي هذا المعنی بل قسم من الحديث يشير الی تفاوت الناس في استعداداتهم وقابلياتهم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يَحْيَى بْنِ أَبَانٍ عَنْ شِهَابٍ قَالَ سَمِعْتُ أَبَا عَبْدِ اللَّهِ ع يَقُولُ لَوْ عَلِمَ النَّاسُ كَيْفَ خَلَقَ اللَّهُ تَبَارَكَ وَ تَعَالَى هَذَا الْخَلْقَ لَمْ يَلُمْ أَحَدٌ أَحَداً فَقُلْتُ أَصْلَحَكَ اللَّهُ فَكَيْفَ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أَجْزَاءً بَلَغَ بِهَا تِسْعَةً وَ أَرْبَعِينَ جُزْءاً ثُمَّ جَعَلَ الْأَجْزَاءَ أَعْشَاراً فَجَعَلَ الْجُزْءَ عَشْرَةَ أَعْشَارٍ ثُمَّ قَسَمَهُ بَيْنَ الْخَلْقِ فَجَعَلَ فِي رَجُلٍ عُشْرَ جُزْءٍ وَ فِي آخَرَ عُشْرَيْ جُزْءٍ حَتَّى بَلَغَ بِهِ جُزْءاً تَامّاً وَ فِي آخَرَ جُزْءاً وَ عُشْرَ جُزْءٍ وَ آخَرَ جُزْءاً وَ عُشْرَيْ جُزْءٍ وَ آخَرَ جُزْءاً وَ ثَلَاثَةَ أَعْشَارِ جُزْءٍ حَتَّى بَلَغَ بِهِ جُزْءَيْنِ تَامَّيْنِ ثُمَّ بِحِسَابِ ذَلِكَ حَتَّى بَلَغَ بِأَرْفَعِهِمْ تِسْعَةً وَ أَرْبَعِينَ جُزْءاً فَمَنْ لَمْ يَجْعَلْ فِيهِ إِلَّا عُشْرَ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عَلَى أَنْ يَكُونَ مِثْلَ صَاحِبِ الْعُشْرَيْنِ وَ كَذَلِكَ صَاحِبُ الْعُشْرَيْنِ لَا يَكُونُ مِثْلَ صَاحِبِ الثَّلَاثَةِ الْأَعْشَارِ وَ كَذَلِكَ مَنْ تَمَّ لَهُ جُزْءٌ لَا يَقْدِرُ عَلَى أَنْ يَكُونَ مِثْلَ صَاحِبِ الْجُزْءَيْنِ </w:t>
      </w:r>
    </w:p>
    <w:p>
      <w:pPr>
        <w:pStyle w:val="BookText"/>
        <w:rPr/>
      </w:pPr>
      <w:r>
        <w:rPr>
          <w:rFonts w:ascii="Amiri" w:hAnsi="Amiri" w:eastAsia="Amiri" w:cs="Amiri"/>
          <w:color w:val="111111"/>
          <w:sz w:val="28"/>
          <w:sz w:val="28"/>
          <w:szCs w:val="28"/>
          <w:rtl w:val="true"/>
          <w:lang w:bidi="ar-SA"/>
        </w:rPr>
        <w:t>وَ لَوْ عَلِمَ النَّاسُ أَنَّ اللَّهَ عَزَّ وَ جَلَّ خَلَقَ هَذَا الْخَلْقَ عَلَى هَذَا لَمْ يَلُمْ أَحَدٌ أَحَداً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المرحوم المجلسي في شرح هذ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يلم أحد أحدا أي في عدم فهم الدقائق و القصور عن بعض المعارف أو في عدم اكتساب الفضائلو الأخلاق الحسنة و ترك الإتيان بالنوافل و المستحبات و إلا فكيف يستقيم عدم الملامة على ترك الفرائض و الواجبات و فعل الكبائر و المحرمات و قد مر أن الله تعالى لا يكلف الناس إلا بقدر وسعهم و ليسوا بمجبورين في فعل المعاصي و لا في ترك الواجبات لكن يمكن أن لا يكون في وسع بعضهم معرفة دقائق الأمور و غوامض الأسرار فلم يكلفوا بها و كذا عن تحصيل بعض مراتب الإخلاص و اليقين و غيرها من المكارم فليسوا بملومين بتركها فالتكاليف بالنسبة إلى العباد مختلفة بحسب اختلاف قابلياتهم و استعداداتهم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المقصود من هذا الحديث هو ان الناس يتفاوتون في الدرجات والقابليات فبعضهم يفهم المطلب بكل سهولة ويدرك كل نكاته الظريفة والدقيقة ولهم بعد النظر واطروحات ابتكارية واذكياء واصحاب فراسة وقسم </w:t>
      </w:r>
    </w:p>
    <w:p>
      <w:pPr>
        <w:pStyle w:val="BookText"/>
        <w:rPr/>
      </w:pPr>
      <w:r>
        <w:rPr>
          <w:rFonts w:ascii="Amiri" w:hAnsi="Amiri" w:eastAsia="Amiri" w:cs="Amiri"/>
          <w:color w:val="111111"/>
          <w:sz w:val="28"/>
          <w:sz w:val="28"/>
          <w:szCs w:val="28"/>
          <w:rtl w:val="true"/>
          <w:lang w:bidi="ar-SA"/>
        </w:rPr>
        <w:t xml:space="preserve">من الناس ليسوا كذلك وليس من الصحيح ان نتوقع من الجميع كل الامتيازات والفضائل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فالمراتب العالية من اليقين واوج درجات الاخلاص تتطلب قابليات خاصة ولا يمكن لكل احد ان يكون محرم الاسرار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التكاليف الالزامية الكل قادرون علی امتثالها واما ان الله لماذا يتفضل علی بعض دون البعض فهذا تابع للمصالح ونحن لا نعلم ذلك ولا يمكن ان نقول ان هذا من الظلموذلك لان الاختلاف في العطاء والتفضل يرتبط بالعلم الالهي وليس ظلما علی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الممكن ان هذه التمايزات حصلت للاشخاص بسبب منهم في عالم الذر ومن الواضح ان اختيار المعلل لا ينسب الی علة اخری والا خرج عن كونه اختياريا اذن قسم من هذا الاختيار يظهر في هذا العالم وهو التفضلات وغيرها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تذكير لازم</w:t>
      </w:r>
    </w:p>
    <w:p>
      <w:pPr>
        <w:pStyle w:val="BookText"/>
        <w:rPr/>
      </w:pPr>
      <w:r>
        <w:rPr>
          <w:rFonts w:ascii="IRNazanin" w:hAnsi="IRNazanin" w:eastAsia="IRNazanin"/>
          <w:color w:val="111111"/>
          <w:sz w:val="28"/>
          <w:sz w:val="28"/>
          <w:szCs w:val="28"/>
          <w:rtl w:val="true"/>
          <w:lang w:bidi="fa-IR"/>
        </w:rPr>
        <w:t xml:space="preserve">هنالك البعض يتهم من يراحع الروايات في المسائل الاعتقادية بانه اخباري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الاسلوب وهذا العمل بعيد عن الشهامة وكلام في غير محله ودلك فان الرجوع الی القران والاحاديث والاهتمام بهما من كمال الافتخار للمؤمن وكان النبي صلى الله عليه وآله وسلم يدعو الناس الی ذلك علی طول البعثة ومن جملة التعاليم الدينية ان يجعلوا القران والاحاديث هما الملاك في الاعتقاد والتصرف والمعاملة وان يأخذوا الدين من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الطريقة يعني مراجعة الاخبار وجعل القران واخبار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المحور تتمايز عن الفكر الاخباري ولا علاقة لها بمبانيه والذي يتبنی نفي التقليد ونفي المباني الاصولية القطعية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انه من الواضح ان هناك بعض ظواهر الادلة النقلية مما لا تتفق مع اصول الدين او تكون علی خلاف حكم العقل ففي هذه الموارد نفس الوحي ابدی لها تأويلات بحيث تخرج عن كونها مخالفة للعقل او اصول الدين ونذكر لذلك بعض النماذج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وقد جاء تاويلها باحسن ما يكون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وايضا يلزم ان نعلم ان قسما من الاصول العقلية القطعية التي تُذكر في الفلسفة غير قابلة للترديد وعلی اساسها تبنی المعارف الدينية والتوحيد الالهي وعلی اساسها يبحث مع المنكرين لله تعالی وتفهم الايات والروايات المشتبهة وبها نستخرج النكات الظريفة والدقيقة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الاصول العقلية مثل احتياج المعلول الی العلة ومثل استحالة اجتماع النقيضين واستحالة الدور والتسلسل وتبعية النظم للناظم العالم القادر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الاصول العقلية لا انحصار لها بالفلسفة بل كل عقلاء العالم يؤمنون بها ولا اختلاف فيها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تلك المسائل المختلف فيها وفيها نظريات متعددة فالمفروض ان لا تجعل من المسلمات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الوجود ووحدة الوجود والوحدة التشكيكية والاطلاقية والواحد لا يصدر منه الا واحد والتي هي اساس القول بالسنخية بين الخالق والخلق واتحاد العلم والارادة وقدم العالم والمعاد المثالي و</w:t>
      </w:r>
      <w:r>
        <w:rPr>
          <w:rFonts w:eastAsia="Amiri" w:cs="Amiri" w:ascii="Amiri" w:hAnsi="Amiri"/>
          <w:color w:val="111111"/>
          <w:sz w:val="28"/>
          <w:szCs w:val="28"/>
          <w:rtl w:val="true"/>
          <w:lang w:bidi="ar-SA"/>
        </w:rPr>
        <w:t xml:space="preserve">... </w:t>
      </w:r>
      <w:bookmarkStart w:id="19" w:name="pg20573_212546"/>
    </w:p>
    <w:p>
      <w:pPr>
        <w:pStyle w:val="Heading2"/>
        <w:numPr>
          <w:ilvl w:val="1"/>
          <w:numId w:val="1"/>
        </w:numPr>
        <w:rPr/>
      </w:pPr>
      <w:bookmarkStart w:id="20" w:name="__RefHeading___Toc10462478_3381743652"/>
      <w:bookmarkStart w:id="21" w:name="_Toc7"/>
      <w:bookmarkEnd w:id="19"/>
      <w:bookmarkEnd w:id="20"/>
      <w:r>
        <w:rPr>
          <w:rtl w:val="true"/>
        </w:rPr>
        <w:t>الرؤية الفلسفية آية الله الكاظمي</w:t>
      </w:r>
      <w:bookmarkEnd w:id="21"/>
    </w:p>
    <w:p>
      <w:pPr>
        <w:pStyle w:val="BookText"/>
        <w:rPr/>
      </w:pPr>
      <w:r>
        <w:rPr>
          <w:rFonts w:ascii="IRNazanin" w:hAnsi="IRNazanin" w:eastAsia="IRNazanin"/>
          <w:color w:val="111111"/>
          <w:sz w:val="28"/>
          <w:sz w:val="28"/>
          <w:szCs w:val="28"/>
          <w:rtl w:val="true"/>
          <w:lang w:bidi="fa-IR"/>
        </w:rPr>
        <w:t>العدد السابع عشر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علمه تعالی بالاشياء من باب انها عينه لانها معاليله قائمة بذاته ام لا ؟</w:t>
      </w:r>
    </w:p>
    <w:p>
      <w:pPr>
        <w:pStyle w:val="BookText"/>
        <w:rPr/>
      </w:pPr>
      <w:r>
        <w:rPr>
          <w:rFonts w:ascii="Amiri" w:hAnsi="Amiri" w:eastAsia="Amiri" w:cs="Amiri"/>
          <w:color w:val="111111"/>
          <w:sz w:val="28"/>
          <w:sz w:val="28"/>
          <w:szCs w:val="28"/>
          <w:rtl w:val="true"/>
          <w:lang w:bidi="ar-SA"/>
        </w:rPr>
        <w:t>قال في بداية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 في علمه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 المتعالية صرف الوجود الذي لا يحده حدّ و لا يشذّ عنه وجود و لا كمال وجودي فما في تفاصيل الخلقة من وجود أو كمال وجودي بنظامها الوجودي فهو موجود عنده بنحو اعلی و أشرف، غير متميّز بعضها من بعض فهو معلوم عنده علما اجماليّا في عين الكشف التفصيليّ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الموجودات بما هي معاليل له قائمة الذوات به قيام الرابط بالمستقل حاضرة بوجوداتها عنده فهي معلومة له علما حضوريّا في مرتبة وجوداتها المجردة منها بأنفسها و الماديّة منها بصورها المجردة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للواجب تعالی علما حضوريّا بذاته، و علما حضوريّا تفصيليّا بالأشياء في مرتبة ذاته قبل ايجادها و هو عين ذاته و علما حضوريّا تفصيليّا بها </w:t>
      </w:r>
    </w:p>
    <w:p>
      <w:pPr>
        <w:pStyle w:val="BookText"/>
        <w:rPr/>
      </w:pPr>
      <w:r>
        <w:rPr>
          <w:rFonts w:ascii="Amiri" w:hAnsi="Amiri" w:eastAsia="Amiri" w:cs="Amiri"/>
          <w:color w:val="111111"/>
          <w:sz w:val="28"/>
          <w:sz w:val="28"/>
          <w:szCs w:val="28"/>
          <w:rtl w:val="true"/>
          <w:lang w:bidi="ar-SA"/>
        </w:rPr>
        <w:t>في مرتبتها و هو خارج من ذاته، و من المعلوم أنّ علمه بمعلوماته يستوجب العلم بما عندها من العلم</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اقول ان الاقوال في علمه تعالی عند الفلاسفة احد عشر قولا هذا احدها و خلاصة الاشكال فيها ان لازم بعضها هو نفي العلم الالهي قبل ايجاد الاشياء و لازم بعضها الاخر هو حضور صور الاشياء مع الذات الالهية المقدسة سواء كان هذا الحضور من قبيل حضور صور الاعيان الثابتة أم من قبيل حضور صور الماهيات الممكنة الكامنة أو من قبيل حضور صور الاشياء في الذات نعم لم يجعلوا هذه الصور في مرتبة الذات الا انها قديمة بقدم الذات عندهم و لا يخفی بطلان هذا الرأي فلا قديم غيره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 السيد الطباطبائي الاقوال العشرة و اشكل علی كل واحد منها و ذهب الی ان علم الله سبحانه و تعالی الاجمالي في عين علمه التفصيلي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اليه السيدالطباطبائي من ان علمه تعالی الاجمالي عين علمه التفصيلي باعتبار انها عين الذات الالهية تعالی الله عن ذلك كما صرح به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الموجودات بما هي معاليل له قائمة الذوات به قيام الرابط بالمستقل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المعنی عين القول بوحدة الوجود والموجودفلاشیءخارج عن ذاته تعالی حسب هذا القول ولا يخفی بطلان هذاالقول بل واستحالته كما سبق من </w:t>
      </w:r>
    </w:p>
    <w:p>
      <w:pPr>
        <w:pStyle w:val="BookText"/>
        <w:rPr/>
      </w:pPr>
      <w:r>
        <w:rPr>
          <w:rFonts w:ascii="Amiri" w:hAnsi="Amiri" w:eastAsia="Amiri" w:cs="Amiri"/>
          <w:color w:val="111111"/>
          <w:sz w:val="28"/>
          <w:sz w:val="28"/>
          <w:szCs w:val="28"/>
          <w:rtl w:val="true"/>
          <w:lang w:bidi="ar-SA"/>
        </w:rPr>
        <w:t>تباين الذات الالهية مع مخلوقاتهاكما وان عمدة الاشكال في كل هذه الاقوال انها في مقام بيان كيفية العلم الالهي و الحال ان بيان كيفية العلم الالهي خارج عن حدود معرفة المخلوق و المطابق للايات و الروايات و العقل ان المخلوق لا يستطيع و لا يمكنه ان يدرك كنه و حقيقة ذات الله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برهان الصديقين؟ و ما هو برهان القاهريّة؟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الأستاذ مصباح اليزدي عن المحقق الطوسي في شرحه علی 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المتكلمون يستدلون بحدوث الأجسام و الأعراض؛ علی وجود الخالقالی والحكماء الطبيعيون أيضا يستدلون بوجود الحركة علی التحركالیوأما الإلهيون فيستدلون بالنظر في الوجود، و إنه واجب، أو ممكن علی إثبات الواجب، ثم بالنظر في ما يلزم ا لوجوب و الإمكان علی صفاتهالیفذكر الشيخيعني ابن سيناترجيح هذه الطريقة علی الطريقة الأولی؛ بأنه أوثق و أشرف، و ذلك لأن أولی البراهين بإعطاء اليقين؛ هو الإستدلال بالعلة علی المعلول،و أما عكسه، الذي هو الإستدلال بالمعلول علی العلة، فربّما لا يعطي اليقينالیولما كان طريق قومه أصدق الوجهين و سمهم بالصدّيقين، فإن الصديق هو ملازم الصدق</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الطوسيرهثم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صدر المتألهين ردّ ذلك، و إن برهان الصديقين عنده ما يكون النظر فيه 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ذكره ابن سينا؛ فالنظر مقصور فيه علی 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أن تقرير ملا صدرا يبتني علی أصول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ذا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المعلول مفتقر الذات الی العلة و عين الربط بها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بطلان كون الوجود حقيقة مشككة، و بطلان كونه ذا مراتب، و بطلان القول بكون وجود المعلول وجودا ربطيّا و تعلّقيا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بطلان القول بكون وجود المعلول وجودا ربطيّا و تعلّقيا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بطلان القول بإصالة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كل مقدمات ما ذكره ملا صدرا من برهان 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برهان القاهريّة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 كل مقهور أثر من الآثار بحكم العقل، و الأثر لا بد له من مؤثر، و بتعبير آخر إن كل شیء مجبور علی حاله، مضطر في وجوده و حدوده؛ فهو آثر من الآثار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ننظر الی كتاب من الكتب، نحكم عقلا بأنه أثر من الآثار، و نحكم بأن هنالك قوة أثّرت فيه ابعاده الثلاثة، و أعطته هذا اللون من الحدّ و الشكل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الحكم العقلي إلا لأنه مضطر علی حاله، مجبور في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ننتقل من مثال الكتاب الی مثال الإنسان؛ فهو أيضا آثر من الآثار بحكم العقل، فلا حول ولا قوة في ايجاد نفسه، و لا في الزمان الذي 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الی الوجود بلا اختيار منه، بل هو مقهور مغلوب علی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الحكم جار في كل محدود؛ من الذرّة الی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محدود فهو أثر من الآثار، لأنه لا اختيار له في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المعلوم أيضا بحكم العقل بداهة؛ هو أن لكل أثر مؤثرا، لا حدّ له و لا مقهوريّة في ذاته، و إلا لأصبح مقهورا مغلوبا علی أمره، و أثر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البرهان نثبت أن الأله واحد لا شريك له؛ بمقتضی غالبيّته و قاهريّته، و أنه لا قاهر غيره، لأن كل ماعداه مقهور مغلوب ، لا حول و لا قوّة لديه إلا ما ملّكه و وهب له مالكه و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أرشد أهل بيت العصمة و الطاهرة عليهم السلام الی ما يحكم به العقل؛ من الفرق بين الخالق و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الشريفة في مجلس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 معرفته، و أصل معرفة الله؛ توحيده، و نظام توحيد الله؛ نفي صفات عنه، لشهادة العقول؛ أن كل صفة و موصوف مخلوق، و شهادة كل مخلوق؛ أن له خالقا ليس بصفة و لا موصوف، و شهادة كل صفة و موصوف؛ بالإقتران، و شهادة الإقتران؛ بالحدوث، و شهادة الحدوث؛ بالإمتناع من الأزل ،الممتنع من الحدث فليس الله من عرف بالتشبيه ذاته، و لاإياه وحدّ؛ من اكتنهه، و لا حقيقته أصاب؛ من مثّله، و لا به صدق؛ من نهّاه، و لا صمد صمّدّه؛ من أشار إليه، و لا اياه عنی من شبّهه</w:t>
      </w:r>
      <w:r>
        <w:rPr>
          <w:rFonts w:eastAsia="IRNazanin" w:cs="IRNazanin"/>
          <w:color w:val="111111"/>
          <w:sz w:val="28"/>
          <w:szCs w:val="28"/>
          <w:rtl w:val="true"/>
          <w:lang w:bidi="fa-IR"/>
        </w:rPr>
        <w:t>...»</w:t>
      </w:r>
      <w:r>
        <w:rPr>
          <w:rStyle w:val="FootnoteAnchor"/>
          <w:rtl w:val="true"/>
        </w:rPr>
        <w:footnoteReference w:id="7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توضيحا لمعاني هذه الخطبة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 صفة تقترن مع الموصوف ،كما في كل وجودٍ محدودٍ، فهي مخلوقة؛ يعني أثر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يشهد أن كل مخلوق له خالق، و الخالق ليس بصفة و لا موصوف؛ لأنه باقترانه بالصفة يصبح حادثاً و مخلوقاً،لأن العقل يشهد بأن الإقتران أثر من الآثار، و الأثر حادث، و ليس بأزلي الوجود، و من المستحيل عقلاً أن يكون الحدوث أزليّاً؛ لأن الأزلي لا حدوث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النتيجة من هذا الإستدلال العقلي؛ أن من شبّه الله جلّ و علا بالمحدودين لم يعرفه فليس الله جل وعلا من هو معروفةٌ ذاته بشباهتها مع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له شبيه ليس هو الله عز وجل لان الله عز وجل لا شبيه له،ولم يوحد الله جل وعلا من اكتنه ذاته جل وعلا ،ولا اصاب الحقيقة من مثل الله جل وعلا ولا بالله صدق من انهی الله وجعل له نهاية وحد ولا قصد سيده من اشار اليه جل وعلا ولم يقصده من شبهه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فيها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ان لا مشعرله وبتجهيره الجواهر عرف ان لا جوهر له وبمضادته بين الاشياء عرف ان لاضد له وبمقارنته بين الامور عرف ان لا قرين له</w:t>
      </w:r>
      <w:r>
        <w:rPr>
          <w:rFonts w:eastAsia="Amiri" w:cs="Amiri" w:ascii="Amiri" w:hAnsi="Amiri"/>
          <w:color w:val="111111"/>
          <w:sz w:val="28"/>
          <w:szCs w:val="28"/>
          <w:rtl w:val="true"/>
          <w:lang w:bidi="ar-SA"/>
        </w:rPr>
        <w:t xml:space="preserve">... </w:t>
      </w:r>
      <w:bookmarkStart w:id="22" w:name="pg20573_212552"/>
    </w:p>
    <w:p>
      <w:pPr>
        <w:pStyle w:val="Heading2"/>
        <w:numPr>
          <w:ilvl w:val="1"/>
          <w:numId w:val="1"/>
        </w:numPr>
        <w:rPr/>
      </w:pPr>
      <w:bookmarkStart w:id="23" w:name="__RefHeading___Toc10462480_3381743652"/>
      <w:bookmarkStart w:id="24" w:name="_Toc8"/>
      <w:bookmarkEnd w:id="22"/>
      <w:bookmarkEnd w:id="23"/>
      <w:r>
        <w:rPr>
          <w:rtl w:val="true"/>
        </w:rPr>
        <w:t>مناظرات حول المعاد</w:t>
      </w:r>
      <w:bookmarkEnd w:id="24"/>
    </w:p>
    <w:p>
      <w:pPr>
        <w:pStyle w:val="BookText"/>
        <w:rPr/>
      </w:pPr>
      <w:r>
        <w:rPr>
          <w:rFonts w:ascii="IRNazanin" w:hAnsi="IRNazanin" w:eastAsia="IRNazanin"/>
          <w:color w:val="111111"/>
          <w:sz w:val="28"/>
          <w:sz w:val="28"/>
          <w:szCs w:val="28"/>
          <w:rtl w:val="true"/>
          <w:lang w:bidi="fa-IR"/>
        </w:rPr>
        <w:t>الحمد لله والصلاة والسلام علی محمد واله الاطهار واللعن علی اعدائهم اجمعين</w:t>
      </w:r>
    </w:p>
    <w:p>
      <w:pPr>
        <w:pStyle w:val="BookText"/>
        <w:rPr/>
      </w:pPr>
      <w:r>
        <w:rPr>
          <w:rFonts w:ascii="Amiri" w:hAnsi="Amiri" w:eastAsia="Amiri" w:cs="Amiri"/>
          <w:color w:val="111111"/>
          <w:sz w:val="28"/>
          <w:sz w:val="28"/>
          <w:szCs w:val="28"/>
          <w:rtl w:val="true"/>
          <w:lang w:bidi="ar-SA"/>
        </w:rPr>
        <w:t>هذه سلسلة مناظرات حول المعاد بين استاذين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الاستاذ السيد جعفر سيدان استاذ المعارف الالهية وسماحة الاستاذ الشيخ جوادي املي استاذ الفلسفة وتدور هذه المناظرات حول كون المعاد في يوم القيامة هل هو بهذا البدن الترابي وبهذا الجسم الدنيوي كما يقول سماحة الاستاذ سيدان ام لا وانه مجرد روح بلا بدن واذا كان هنالك بدن فهو بدن مثالي لا جسمي كما يقول سماحة الاستاذ جوادي املي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الثانية</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خلاصة المناظرة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حجية العقل، و أنّ أساس جميع المباني هي الحجج و أدلة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الطريق في غير المستقلات العقلية بالوحي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الاطمئنان بطائفة الأخبار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فارق بين منهجية الفقهاء والفلاسفة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الإسلامي يفكّر، و ينتخب بطريقة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النتيجة يصيّر نفسه عبدا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يقع في شراك الوحي، يتحرّك في داخله، و يبعد عن ذهنه المدارس المادية والإلحادية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ينتخب من بين الأقفاص قفص الشريعة الذهبي، فيتحدد و يتقيّد تفكيره في هذا المحور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عدة نماذج من هذه التقييدات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أبوعلي في الشفاء في مسألة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أكثر ما يقرّبه الجمهور، و يفزع إليه، و يقول به فهو حق، و إنّما يدفعه هؤلآء المتشبهة بالفلسفة جهلاً منهم بعلله و أسبابه، و </w:t>
      </w:r>
    </w:p>
    <w:p>
      <w:pPr>
        <w:pStyle w:val="BookText"/>
        <w:rPr/>
      </w:pPr>
      <w:r>
        <w:rPr>
          <w:rFonts w:ascii="Amiri" w:hAnsi="Amiri" w:eastAsia="Amiri" w:cs="Amiri"/>
          <w:color w:val="111111"/>
          <w:sz w:val="28"/>
          <w:sz w:val="28"/>
          <w:szCs w:val="28"/>
          <w:rtl w:val="true"/>
          <w:lang w:bidi="ar-SA"/>
        </w:rPr>
        <w:t>قد علمنا في هذا الباب كتاب البر والإثم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المرحوم صدرالمتألهين في بحث تجرّد النفس، يقول بعد إثبات التجرّد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شواهد سمعية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أدلة سمعية لهذا المطلب، حتّى يُعلم أنّ الشرع والعقل متطابقان في هذه المسألة كما في سائر الحكميات، و حاشا الشريعة الحقة الإلهية البيضاء أن تكون أحكامها مصادمة للمعارف اليقينية الضرورية، وتبّا لفلسفة تكون قوانينها غير مطابقة للكتاب والسنة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يقول صدرالمتألهين أيضا في شرح اُصول الكافي في ذيل حديث جنود العقل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يمكننا أن نعرف بنور الاستبصار والإعتبار وجود هذه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تعيّن عددها بهذا المبلغ المعيّن، أعني الخمسة والسبعين، و كذا عدد مقابلاتها ممّا لا يعرف إلاّ بنور النبّوة، و مشكاة الولاية، فمعرفة حصرها في هذا العدد، و كذا حصر مقابلاتها فيه، موكول إلى السماع من أولياء العصمة و أهل بيت النبّوة سلام اللّه عليهم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على هذا الأساس، في ذيل بيان للمرحوم الكليني على خطبة منقولة عن أميرالمؤمنين عليه‌السلام والّتي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إجتمع ألسنة الجنّ والإنس، و ليس فيها لسان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يبيّنوا التوحيد بمثل 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يقول صدرالمتألهين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ذلك، أمّا جملة فقول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بتفصيل فضائل المولى أميرالمؤمنين عليه‌السلام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الظواهر لابدّ أن تكون في حدّ اليقين، و في هذه الصورة تكون قابلة للإستدلال على الإعتقادات، و لا يجوز التمسّك بالظواهر قبل الفحص عن المخصص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المخصص اللبي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قرينة عقلية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نظريا فلابدّ من التقييم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تناول الفلاسفة الإسلاميون البحوث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من أجل فهم و تشخيص المخصصات اللبية، إمّا أن يعثروا على برهان واضح يخالف الظواهر، كي يتخلّوا عنها، و إمّا أنّ البراهين العقلية تكون مؤيّدة للظواهر، أو أنّ العقل لا طريق له للإثبات أو النفي، و في هذه الصورة يُتمسّك بظواهر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الكلام في تقيّد الفلاسفة الإسلاميين بالشرع، و لكنّ الكلام هو في مقام العمل في طريقة التفكير، فلم يكن مثل هكذا مسلك، و ذلك بشهادة هذا المطلب الّذي نُقل عن الآخوند ملاصدرا في باب تجرّد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كلامه أوّلاً قد طُرحت الإستدلالات العقلية، و اختير المطلب على أساس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يلتمس آية أو رواية لإثبات و تأييد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فإنّهم جعلوا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الإختلاف 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و تعارض ظواهرالشرع</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 عن أبيه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من عبد من شيعتنا ينام إلاّ أصعد اللّه عزّ وجلّ روحه إلى السّماء فيبارك عليها، فإن كان قد أتى عليها أجلها جعلها في كنوز رحمته، و في رياض جنّته، و ظلّ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أجلها متأخّرا بعث بها مع أمَنَته من الملائكة ليردّها إلى الجسد الّذي خرجت منه لتسكن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61/54</w:t>
      </w:r>
      <w:r>
        <w:rPr>
          <w:rFonts w:ascii="Amiri" w:hAnsi="Amiri" w:eastAsia="Amiri" w:cs="Amiri"/>
          <w:color w:val="111111"/>
          <w:sz w:val="28"/>
          <w:sz w:val="28"/>
          <w:szCs w:val="28"/>
          <w:rtl w:val="true"/>
          <w:lang w:bidi="ar-SA"/>
        </w:rPr>
        <w:t>، عن الكافي 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إذا ناموا خرجت أرواحهم إلى السماء، فما رأت الروح في السماء فهو الحقّ، و ما رأت في الهواء فهو الأضغاث، ألا و إنّ الأرواح جنود مجنّده فما تعارف منها ائتلف، و ما تناكر منها اختلف، فاذا كانت الروح في السماء تعارفت و تباغضت، فإذا تعارفت في السماء تعارفت في الأرض، و إذا تباغضت في السماء تباغضت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عن أبائه عليهم‌السلام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الرجل و هو جُنُب، و لا ينام إلاّ على طهور، فإن لم يجد الماء فَلْيَتَيمم بالصعيد فإنّ روح المؤمن ترفع إلى اللّه تبارك و تعالى فيقبلها و يبارك عليها، فإن كان أجلها قد حضر جعلها في كنوز رحمته، و إن لم يكن أجلها قد حضر بعث بها مع أمنائه من ملائكته فيردّونها في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61/31.4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أباجعفر عليه‌السلام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متحرك كالريح، و إنّما سمّي روحا؛ لأنّه اشتقّ اسمه من الريح، و إنّما أخرجه على لفظة الريح؛ لأنّ الروح مجانس للريح، و إنّما أضافه إلى نفسه؛ لأنّه اصطفاه على سائر الأرواح كما اصطفى بيتا من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 قال لرسول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و أشباه ذلك، و كلّ ذلك مخلوق مصنوع محدث مربوب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61/28</w:t>
      </w:r>
      <w:r>
        <w:rPr>
          <w:rFonts w:ascii="Amiri" w:hAnsi="Amiri" w:eastAsia="Amiri" w:cs="Amiri"/>
          <w:color w:val="111111"/>
          <w:sz w:val="28"/>
          <w:sz w:val="28"/>
          <w:szCs w:val="28"/>
          <w:rtl w:val="true"/>
          <w:lang w:bidi="ar-SA"/>
        </w:rPr>
        <w:t xml:space="preserve">، اصول كافي،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w:t>
      </w:r>
      <w:r>
        <w:rPr>
          <w:rFonts w:eastAsia="Amiri" w:cs="Amiri" w:ascii="Amiri" w:hAnsi="Amiri"/>
          <w:color w:val="111111"/>
          <w:sz w:val="28"/>
          <w:szCs w:val="28"/>
          <w:lang w:bidi="ar-SA"/>
        </w:rPr>
        <w:t>2/323.5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الحكم، عن الصادق</w:t>
      </w:r>
    </w:p>
    <w:p>
      <w:pPr>
        <w:pStyle w:val="BookText"/>
        <w:rPr/>
      </w:pP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والروح جسم رقيق قد اُلبس قالبا كثيفا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أفيتلاشي الروح بعد خروجه عن قالبه أم هو باق؟</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باقٍ إلى وقت يُنفخ في الصور، فعند ذلك تبطل الأشياء و تفنى، فلا حسّ و لا محسوس، ثمّ اُعيدت الأشياء كما بدأها مدبّرها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المزيد من المعلومات حول هذا الموضوع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حول المبدأ والمعاد، ميرزا حسنعلي مرواريد،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المطالب، ميرزا جواد آقا طهراني،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الكتب الفلسفية والعقلية يُبحث أوّلاً في الاستدلالات العقلية، ثمّ الأدلة النقلية، على عكس الكتب الحديثية، و هذا تقديم و تأخير في مرحلة البيان، و هو ما تقتضيه طبيعة الكتابة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يلج الفقهاء في المسائل الإعتقادية، و لا بحثوا ذلك، بل إنّهم اقتصروا في هذه المسائل على ذلك الإيمان الإجمالي، فإنّهم إذا وردوا البحث سوف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بنظر الإعتبار الروايات والأدلة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الإختلاف في النظريات والآراء، كما هو الحال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البحث هو أنّ الفلاسفة الإسلاميين يجعلون المقدمات العقلية غير الواضحة والمختلف فيها مزاحمة للروايات الواضحة الدلالة، فإذا كان المبنى حقا أن يُطرح بعنوان الطريق الصحيح نحو الواقعيات، فالمفروض فانّ طريق المعرفة الّذي حكم العقل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في الموارد الّتي يفقد العقل ابتداءً الحكم الواضح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أنّه لابدّ من الرجوع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تلوث الذهن بالمقدمات والاصطلاحات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الوحي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بعيدا عن التأويل والتوجيه، والحبّ والبغض تناقش و تدرس الأدلة الشرعية، طبعا مع التأمل والتدبر 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المقام يفهم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نحو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العقلي الصحيح ليس خلاف المستفاد من الأدلة الشرعية، إذ كيف يمكن أن نستفيد من الشريعة في موضوع على خلاف ما يحكم به العقل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عليهم‌السلام كانوا في مقام الهداية والتعليم، فقد تحدثوا بأحاديث غامضة ملغزة، و لم يقصدوا الظاهر فضلاً عن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اعتمادهم في هذا الخلاف الظاهر على بعض المقدمات العقلية المختلف فيها أصلاً، و هو كما ترى</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الفقهاء إذا وردوا ميدان المناقشة سوف يرون الاختلاف الكثير،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الّذي بمعنى تعارض الروايات، فقليل في المسائل الاعتقادية، و ما قيل فهو من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الخطبة الّتي في التوحيد المنقولة عن الإمام أميرالمؤمنين عليه‌السلام نجد نظيرها في أقوال الإمام الرضا عليه‌السلام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إذا كانت الأدلة الأساسية هي الروايات والآيات، و تمّ النّظر فيها بتأمل و إنصاف، فسوف يقل اختلاف و جهات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إذا كانت أفكار الناظرين في الروايات قبلاً مشوبة بالمقدمات العقلية الخلافية، الأمر الّذي يوجب الإختلاف أيضا؛ لأنّ كلاً منهم يريد أن يوجّه الروايات و تعبيراتها طبقا لوجهات 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علم الإمام عليه السلام مسألة إعتقادية واقعة موقع الاختلاف الشديد بين العلماء، مع أنّ طرفي النزاع قد تناولا المسألة ناظرين كليهما إلى الأدلة الشرعية من ذلك الاختلاف الواقع بين الفقيهين الكبيرين صاحب الجواهر والشيخ الأنصاري في هذه المسألة، فقد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المعروف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قد عدل عنه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 الشيخ الأنصاري لكلام صاحب الجواهر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و تعالوا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المطروح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عبارة عن عدم التطابق بين التقديرين بالوزن والمساحة، و صاحب الجواهر في هذا البحث أورد إشكالاً بنحو الجواب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الشيخ الأنصاري كلام صاحب الجواهر و ردّ عليه بهذا النحو</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دفعه بعض بوجهٍ أشكل، و هو منع علم الإمام عليه‌السلام بنقص الوزن دائما عن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غضاضة فيه؛ لأنّ علمهم ليس كعلم الخالق، فقد يكون قدّروه بأذهانهم الشريفة و أجرى اللّه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لا يخفى، فإن هذا يرجع إلى نسبة الغفلة في الأحكام الشرعية، بل الجهل المركب إليهم، و تقدير اللّه سبحانه إيّاهم على </w:t>
      </w:r>
    </w:p>
    <w:p>
      <w:pPr>
        <w:pStyle w:val="BookText"/>
        <w:rPr/>
      </w:pPr>
      <w:r>
        <w:rPr>
          <w:rFonts w:ascii="Amiri" w:hAnsi="Amiri" w:eastAsia="Amiri" w:cs="Amiri"/>
          <w:color w:val="111111"/>
          <w:sz w:val="28"/>
          <w:sz w:val="28"/>
          <w:szCs w:val="28"/>
          <w:rtl w:val="true"/>
          <w:lang w:bidi="ar-SA"/>
        </w:rPr>
        <w:t>هذا الخطأ، و تعالى اللّه و تعالوا عن ذلك علوا كبيرا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واضح أنّ المرحوم صاحب الجواهر باختياره وجهة النظر المذكورة كان على أساس التتبع الكامل في الروايات والأدلة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خطر على ذهنه هذا الموضوع، ضمن مناقشة مسألة فقهية، فأشكال باقتضاب، و كما ذكرتم أنّه عدل بعد ذلك</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الاستاذ جوادي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المعاد في نظر المرحوم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تتطابق مع وجهة نظر أبوعلي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أبوعلي في إلهيات الشفاء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 أنّ المعاد منه ما هو مقبول من الشرع، و لا سبيل إلى اثباته إلاّ من طريق الشريعة و تصديق خبر النبي، و هو الّذي للبدن عند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خيرات البدن و شروره معلومة لا يحتاج إلى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بسطت الشريعة الحقة الّتي أتانا بها سيّدنا و مولانا و نبييّنا محمّد صلى‌الله‌عليه‌و‌آله حال السعادة والشقاوة الّتي بحسب البدن، و منه ما هو مدرك بالعقل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هذه العبارة ما أورده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تعرَّض المرحوم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الهداية الأثيرية لأثيرالدين الأبهري لنفس هذه المسألة بهذا النحو،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يجب أن يُعلم، قبل الخوض في تلك المقاصد، أنّ المعاد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يفي بوصفه و كنهه إلاّ الوحي والشريعة، و هو الجسماني باعتبار البدن اللائق بالآخرة و خيراته و شروره والعقل لا ينكره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أعادة النفس إلى بدن مثل بدنها الّذي كان لها في الدنيا، مخلوق من سنخ هذا البدن بعد مفارقتها عنه في القيامة، كما نطقت به الشريعة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الأسفار بعد تمهيد الأصول والمقدمات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نتيجة ما قدمناه، و ثمرة ما أصّلناه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تأمل و تدبّر في هذه الأصول 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له شك و ريب في مسألة المعاد و حشر النفوس والأجساد، و يعلم يقينا ويحكم بأنّ هذا البدن بعينه سيحشر يوم القيامة بصورة الأجساد، و ينكشف له أن المُعاد في المَعاد مجموع النفس والبدن بعينهما و شخصهما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المناسب الرجوع في المورد أعلاه إلى حاشية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العبارة المذكورة بعد قول الّذي نقلناه أو مثاليا، من الحكيم السبزوارى رحمه‌الله على ما سيأتي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أنّ المقصود من هذه العبارة بأنّها المعنى الّذي سوف يأتي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فالإعتقاد بحشر الأبدان يوم القيامة هو أن يبعث أبدانا من القبور، إذا رأى أحد كلّ واحد منها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بعينه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ظواهر الكلمات المنقولة عن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نقلتم في تفسير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دلّت على أنّ البدن قبر، و تحشر الأرواح من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ذلك، أنّ المعاد روحاني، و أنّ اللذات منحصرة باللذات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المقصود هو أن حكم </w:t>
      </w:r>
    </w:p>
    <w:p>
      <w:pPr>
        <w:pStyle w:val="BookText"/>
        <w:rPr/>
      </w:pPr>
      <w:r>
        <w:rPr>
          <w:rFonts w:ascii="Amiri" w:hAnsi="Amiri" w:eastAsia="Amiri" w:cs="Amiri"/>
          <w:color w:val="111111"/>
          <w:sz w:val="28"/>
          <w:sz w:val="28"/>
          <w:szCs w:val="28"/>
          <w:rtl w:val="true"/>
          <w:lang w:bidi="ar-SA"/>
        </w:rPr>
        <w:t>الإنسان في ذلك العالم حكمه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العالم الّذي تكون فيه الروح مقيدة بالبدن، هناك نوعان من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اللذات الروحية والفكرية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اللذات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بالنسبة إلى الالتذاذ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حين يبعث من قبر البدن، بمعنى أن يخرج من الإلتذاذ والتقييد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الجنّة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روحانية؛ و 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عالمان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للمقربين كلتا الجنّتين، و ليس المقصود حصر المعاد بالروحاني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إعمال هذا التوجيه في كلمات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يبقى وجه لاعتراض الشيخ المفيد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على ما نقل عنه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الجنّة أنّها دار البقاء و دار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دارٌ أهلها جيران اللّه، و أولياؤه و أحبّاؤه و أهل كرامته، و هم أنواع على مراتب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المتنعمون بتقديس اللّه و تسبيحه و تكبيره في جملة ملائكته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المتنعمون بأنواع المآكل والمشارب والفواكه، والآرائك و حورالعين، و استخدام الولدان المخلدين، والجلوس على النمارق والزرابي، و لباس السندس والحرير، كلّ منهم إنّما يتلذذ بما يشتهي و يريد حسب ما تعلقت عليه همته و يُعطي ما عبد اللّه من أجله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عند نقله لهذا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الجنّة من البشر من يلتذّ بغير مأكل و مشرب، و ما تدركه الحواس من الملذذات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الجنّة بشرا يلتذّ بالتسبيح والتقديس من دون الأكل والشرب، قول شاذ عن دين الإسلام، و هو مأخوذ من مذهب النصارى الّذين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المطيعين في الدنيا يصيرون في الجنّة ملائكة لا يطعمون و لا يشربون و لا ينكحون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أكذب اللّه هذا القول في كتابه بما رغّب العالمين فيه من الأكل والشرب والنكاح،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اُكُلُهَا دَائِمٌ وَ ظِلُّهَا تِلْكَ عُقْبَى الَّذِينَ اَتَّقَواْ</w:t>
      </w:r>
      <w:r>
        <w:rPr>
          <w:rFonts w:eastAsia="Amiri" w:cs="Amiri" w:ascii="Amiri" w:hAnsi="Amiri"/>
          <w:color w:val="111111"/>
          <w:sz w:val="28"/>
          <w:szCs w:val="28"/>
          <w:rtl w:val="true"/>
          <w:lang w:bidi="ar-SA"/>
        </w:rPr>
        <w:t>...»</w:t>
      </w:r>
      <w:r>
        <w:rPr>
          <w:rStyle w:val="FootnoteAnchor"/>
          <w:rtl w:val="true"/>
        </w:rPr>
        <w:footnoteReference w:id="96"/>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ليس ناظرا في كلامه المتقدم إلى إنكار اللذائذ الحسّية لجماعة من أهل الجنّة، و إنّما مقصوده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المقربين </w:t>
      </w:r>
    </w:p>
    <w:p>
      <w:pPr>
        <w:pStyle w:val="BookText"/>
        <w:rPr/>
      </w:pPr>
      <w:r>
        <w:rPr>
          <w:rFonts w:ascii="Amiri" w:hAnsi="Amiri" w:eastAsia="Amiri" w:cs="Amiri"/>
          <w:color w:val="111111"/>
          <w:sz w:val="28"/>
          <w:sz w:val="28"/>
          <w:szCs w:val="28"/>
          <w:rtl w:val="true"/>
          <w:lang w:bidi="ar-SA"/>
        </w:rPr>
        <w:t>يحصلون مضافا إلى اللذات الروحانية على اللذات الجسمانية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الآخوند ملاصدرا هو عين وجهة نظر أبوعلي بن سينا في باب المعاد الروحاني والجسماني، و كذلك هو نظر المحدثين و علماء الإسلام</w:t>
      </w:r>
      <w:r>
        <w:rPr>
          <w:rFonts w:eastAsia="Amiri" w:cs="Amiri" w:ascii="Amiri" w:hAnsi="Amiri"/>
          <w:color w:val="111111"/>
          <w:sz w:val="28"/>
          <w:szCs w:val="28"/>
          <w:rtl w:val="true"/>
          <w:lang w:bidi="ar-SA"/>
        </w:rPr>
        <w:t xml:space="preserve">. </w:t>
      </w:r>
      <w:bookmarkStart w:id="25" w:name="pg20573_212567"/>
    </w:p>
    <w:p>
      <w:pPr>
        <w:pStyle w:val="Heading2"/>
        <w:numPr>
          <w:ilvl w:val="1"/>
          <w:numId w:val="1"/>
        </w:numPr>
        <w:rPr/>
      </w:pPr>
      <w:bookmarkStart w:id="26" w:name="__RefHeading___Toc10462482_3381743652"/>
      <w:bookmarkStart w:id="27" w:name="_Toc9"/>
      <w:bookmarkEnd w:id="25"/>
      <w:bookmarkEnd w:id="26"/>
      <w:r>
        <w:rPr>
          <w:rtl w:val="true"/>
        </w:rPr>
        <w:t xml:space="preserve">موقف اصحاب الائمة </w:t>
      </w:r>
      <w:r>
        <w:rPr>
          <w:rtl w:val="true"/>
        </w:rPr>
        <w:t>(</w:t>
      </w:r>
      <w:r>
        <w:rPr>
          <w:rtl w:val="true"/>
        </w:rPr>
        <w:t>علیه السلام</w:t>
      </w:r>
      <w:r>
        <w:rPr>
          <w:rtl w:val="true"/>
        </w:rPr>
        <w:t>)</w:t>
      </w:r>
      <w:r>
        <w:rPr>
          <w:rtl w:val="true"/>
        </w:rPr>
        <w:t>والعلماء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الواحدة والعشرين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تقي التستري قدس سره</w:t>
      </w:r>
    </w:p>
    <w:p>
      <w:pPr>
        <w:pStyle w:val="BookText"/>
        <w:rPr/>
      </w:pPr>
      <w:r>
        <w:rPr>
          <w:rFonts w:ascii="Amiri" w:hAnsi="Amiri" w:eastAsia="Amiri" w:cs="Amiri"/>
          <w:color w:val="111111"/>
          <w:sz w:val="28"/>
          <w:sz w:val="28"/>
          <w:szCs w:val="28"/>
          <w:rtl w:val="true"/>
          <w:lang w:bidi="ar-SA"/>
        </w:rPr>
        <w:t>صاحب المؤلفات القيمة مثل كتاب قاموس الرجال والنجعة في شرح اللمعة وبهج الصباغة في شرح نهج البلاغة وغيرها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رحمه الله من المخالفين للفلسفة والعرفان ويری حرمة حفظ كتبهم وعلق علی عبارة الشهيد الاول قدس سره في كتاب اللمعة من حرمة حفظ كتب الضلال لغير النقض أو الحجّة أو التقيّة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أكثر النّاس فهمهم قاصر عن تشخيص الحقّ و الباطل، فإذا قرأ كتاب ضلال يعتقده حقّا، و إذا كان في قلبه زيغ يصير سببا لزيادته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المنصور أمر بترجمة كتب زردشت و كتاب زنده، فكثرت الزّنادقة في عصره كابن أبي العوجاء و أبي شاكر الدّيصاني و ابن المقفّع و عبد الملك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يحرم حفظ كتب الضّلال، يحرم حظر كتب الهدى كحظر فرق العامّة من إبقاء كتب الإماميّة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الشيخ محمد اصف محسني احد العلماء الكبار في افغانستان وله مؤلفات قيمة من جملتها كتاب حدود الشريعة محرماتها وواجباتها وهو كتاب قيم وقد تضمنت ابحاث هذا الكتاب الرد علی مشرب الفلاسفة وافكارهم فينقل من جملة المحرمات اتّخاذ الهين اثنين ويقول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الله عنه في القرآن،وهو من أكبر الكبائر،فإنّ الله لا يغفر أن يشرك به والمشرك مخلّد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والظاهرأن الإله بمعنی المعبود دون الخالق</w:t>
      </w:r>
      <w:r>
        <w:rPr>
          <w:rFonts w:eastAsia="IRNazanin" w:cs="IRNazanin"/>
          <w:color w:val="111111"/>
          <w:sz w:val="28"/>
          <w:szCs w:val="28"/>
          <w:rtl w:val="true"/>
          <w:lang w:bidi="fa-IR"/>
        </w:rPr>
        <w:t xml:space="preserve">. </w:t>
      </w:r>
      <w:bookmarkStart w:id="28" w:name="pg20573_212569"/>
    </w:p>
    <w:p>
      <w:pPr>
        <w:pStyle w:val="Heading2"/>
        <w:numPr>
          <w:ilvl w:val="1"/>
          <w:numId w:val="1"/>
        </w:numPr>
        <w:rPr/>
      </w:pPr>
      <w:bookmarkStart w:id="29" w:name="__RefHeading___Toc10462484_3381743652"/>
      <w:bookmarkStart w:id="30" w:name="_Toc10"/>
      <w:bookmarkEnd w:id="28"/>
      <w:bookmarkEnd w:id="29"/>
      <w:r>
        <w:rPr>
          <w:rtl w:val="true"/>
        </w:rPr>
        <w:t>رسالة الاثنی عشرية، الحر العاملي</w:t>
      </w:r>
      <w:bookmarkEnd w:id="30"/>
    </w:p>
    <w:p>
      <w:pPr>
        <w:pStyle w:val="BookText"/>
        <w:rPr/>
      </w:pPr>
      <w:r>
        <w:rPr>
          <w:rFonts w:ascii="Amiri" w:hAnsi="Amiri" w:eastAsia="Amiri" w:cs="Amiri"/>
          <w:color w:val="111111"/>
          <w:sz w:val="28"/>
          <w:sz w:val="28"/>
          <w:szCs w:val="28"/>
          <w:rtl w:val="true"/>
          <w:lang w:bidi="ar-SA"/>
        </w:rPr>
        <w:t>الحلقة الواحدة والعشرون</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Amiri" w:hAnsi="Amiri" w:eastAsia="Amiri" w:cs="Amiri"/>
          <w:color w:val="111111"/>
          <w:sz w:val="28"/>
          <w:sz w:val="28"/>
          <w:szCs w:val="28"/>
          <w:rtl w:val="true"/>
          <w:lang w:bidi="ar-SA"/>
        </w:rPr>
        <w:t>الباب الثاني عشر</w:t>
      </w:r>
    </w:p>
    <w:p>
      <w:pPr>
        <w:pStyle w:val="BookText"/>
        <w:rPr/>
      </w:pPr>
      <w:r>
        <w:rPr>
          <w:rFonts w:ascii="Amiri" w:hAnsi="Amiri" w:eastAsia="Amiri" w:cs="Amiri"/>
          <w:color w:val="111111"/>
          <w:sz w:val="28"/>
          <w:sz w:val="28"/>
          <w:szCs w:val="28"/>
          <w:rtl w:val="true"/>
          <w:lang w:bidi="ar-SA"/>
        </w:rPr>
        <w:t>في إبطال ما صار شعارا لهم من موالاة أعداء الله ومعاداة أولياء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وعرف كل من تتبع العامة والخاصة إن التصوف من طريق المخالفين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تبعهم هؤلاء المنتمون إلى التشيع استلزم ذلك محبتهم لمشايخ الصوفية الذين هم أعداؤهم عليهم السلام وأنجز الأمر إلى عداوة علماء الإمامية لمباينة الطريقتين بالكلية كما هو ظاهر حتى صاروا يدعون تارة أن أكثر مشايخ الصوفية كانوا شيعة وتارة أن أكثر علماء الشيعة كانوا صوفية ودعواهم في الموضعين ظاهرة الفساد مستلزمة لموالاة أعداء الله ومعاداة أولياء الله وذلك محرم شرعا وتحريمه واضح ونزيده توضيحا بوجوه اثني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دلالة على الجواز مع ظهورها على المنع كما يأتي هنا وفي الفصول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الضرورة من الدين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صريح العقل بقبحه وإن من والا عدو أحد فقد عاداهوبالعكس، وقد شاع من كلام الحكماء والعلماء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الأصدقاء ثلاثة والأعداء ثلاثة، فالأصدقاء الصديق وصديق الصديق وعدو العدو، والأعداء العدو وعدو الصديق وصديق العدو وذلك مما يشهد بصحته كل عاقل فعلم أن من عادى وليا لله أو والا عدوا لله فقد عادى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القرآن الكريم في آيات كثيرة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آباؤهم أو أبناؤهم أو إخوانهم أو عشيرتهم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عدوي وعدوكم أولياء</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الصادق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يحب بهذا قوما ويحب بهذا أعدائهم من أحب عدونا فليس منا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من جميع الإمامية وجميع المسلمين على ذلك ومعلوم دخول المعصوم فيه الضرورة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المعصوم فيه بالضرورة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حجراحشر معه</w:t>
      </w:r>
      <w:r>
        <w:rPr>
          <w:rStyle w:val="FootnoteAnchor"/>
          <w:rtl w:val="true"/>
        </w:rPr>
        <w:footnoteReference w:id="102"/>
      </w:r>
      <w:r>
        <w:rPr>
          <w:rFonts w:ascii="IRNazanin" w:hAnsi="IRNazanin" w:eastAsia="IRNazanin"/>
          <w:color w:val="111111"/>
          <w:sz w:val="28"/>
          <w:sz w:val="28"/>
          <w:szCs w:val="28"/>
          <w:rtl w:val="true"/>
          <w:lang w:bidi="fa-IR"/>
        </w:rPr>
        <w:t>وعنه المرء مع من أحب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أنت مع من أحببت ولك ما اكتسبت</w:t>
      </w:r>
      <w:r>
        <w:rPr>
          <w:rStyle w:val="FootnoteAnchor"/>
          <w:rtl w:val="true"/>
        </w:rPr>
        <w:footnoteReference w:id="104"/>
      </w:r>
      <w:r>
        <w:rPr>
          <w:rFonts w:ascii="Amiri" w:hAnsi="Amiri" w:eastAsia="Amiri" w:cs="Amiri"/>
          <w:color w:val="111111"/>
          <w:sz w:val="28"/>
          <w:sz w:val="28"/>
          <w:szCs w:val="28"/>
          <w:rtl w:val="true"/>
          <w:lang w:bidi="ar-SA"/>
        </w:rPr>
        <w:t>وغير ذلك مما ورد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على منابر من نور قد أضاء نور وجوههم ونور أجسادهم ونور منابرهم كل شيء حتى يعرفوا به فيقال هؤلاء المتحابون في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يوم القيامة على أرض زبرجدة خضراء في ظل عرشه عن يمينه وكلتا يديه يمين وجوههم أشد بياضا وأضوء من الشمس الطالعة يغبطهم بمنزلتهم كل ملك مقرب وكل نبي مرسل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فيقال هؤلاء المتحابون في </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بإسناده الصحيح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والآخرين قام مناد فنادى يسمع الناس فيقول أينالمتحابون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فيقال لهم اذهبوا إلى الجنة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بغير حساب فيقولون فأي ضرب أنتم من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المتحابون في الله قال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كانت أعمالكم؟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نحب في الله ونبغض في الله فيقولون نعم أجر العاملين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ليحبكم وما يعرف ما أنتم عليه فيدخله الله الجنة بحبكم وإن الرجل ليبغضكم وما يعرف ما أنتم عليه فيدخله الله ببغضكم النار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ورآه عن أبي جعفر عليه السلام قال إذا أردت أن تعلم أن فيك خيرا فانظر إلى قلبك فإن كان يحب أهل طاعة الله ويبغض أهل معصيته ففيك خير والله يحبك وإن كان يبغض أهل طاعة الله ويحب أهل معصيته فليس فيك خير والله يبغضك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من أن الحب في الله والبغض في الله من علامات الإيمان بل أوثق عرى الإيمان والإسلام</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من الدلالة على الوجوب والمبالغة فيه واستلزام الترك للخروج عن الإيمان والإسلام إلى الكفر ما هو أوضح من أن يبين ولنذكر مما دل على ذلك اثني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صلة </w:t>
      </w:r>
      <w:bookmarkStart w:id="31" w:name="pg20573_212574"/>
    </w:p>
    <w:p>
      <w:pPr>
        <w:pStyle w:val="Heading2"/>
        <w:numPr>
          <w:ilvl w:val="1"/>
          <w:numId w:val="1"/>
        </w:numPr>
        <w:rPr/>
      </w:pPr>
      <w:bookmarkStart w:id="32" w:name="__RefHeading___Toc10462486_3381743652"/>
      <w:bookmarkStart w:id="33" w:name="_Toc11"/>
      <w:bookmarkEnd w:id="31"/>
      <w:bookmarkEnd w:id="32"/>
      <w:r>
        <w:rPr>
          <w:rtl w:val="true"/>
        </w:rPr>
        <w:t>قصة اصحاب الرس درس وعبرة</w:t>
      </w:r>
      <w:bookmarkEnd w:id="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الصدوق في كتاب عيون اخبار الرضا عليه السلام حديثا حول قصةاصحاب الرس وهو صحيح سنداً فرواه الصدوق عن احمد بن زياد الهمداني عن علي بن إبراهيم عن ابيه عن عبد السلام الهروي قَالَ حَدَّثَنَا عَلِيُّ بْنُ مُوسَى الرِّضَا عليه السلام عَنْ أَبِيهِ مُوسَى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أَبِي طَالِبٍ عليه السلام قَبْلَ مَقْتَلِهِ بِثَلَاثَةِ أَيَّامٍ رَجُلٌ مِنْ أَشْرَافِ تَمِيمٍ يُقَالُ لَهُ عَمْرٌو فَقَالَ يَا أَمِيرَ الْمُؤْمِنِينَ أَخْبِرْنِي عَنْ أَصْحَابِ الرَّسِّ فِي أَيِّ عَصْرٍ كَانُوا وَ أَيْنَ كَانَتْ مَنَازِلُهُمْ وَ مَنْ كَانَ مَلِكُهُمْ وَ هَلْ بَعَثَ اللَّهُ عَزَّ وَ جَلَّ إِلَيْهِمْ رَسُولًا أَمْ لَا وَ بِمَا ذَا هَلَكُوا فَإِنِّي أَجِدُ فِي كِتَابِ اللَّهِ تَعَالَى ذِكْرَهُمْ وَ لَا أَجِدُ غِيَرَهُمْ فَقَالَ لَهُ عَلِيٌ لَقَدْ سَأَلْتَنِي عَنْ حَدِيثٍ مَا سَأَلَنِي عَنْهُ أَحَدٌ قَبْلَكَ وَ لَا يُحَدِّثُكَ بِهِ أَحَدٌ بَعْدِي إِلَّا عَنِّي وَ مَا فِي كِتَابِ اللَّهِ عَزَّ وَ جَلَّ آيَةٌ إِلَّا وَ أَنَا أَعْرِفُهَا وَ أَعْرِفُ تَفْسِيرَهَا وَ فِي أَيِّ مَكَانٍ نَزَلَتْ مِنْ سَهْلٍ أَوْ جَبَلٍ وَ فِي أَيِّ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مِنْ لَيْلٍ أَوْ نَهَارٍ وَ إِنَّ هَاهُنَا لَعِلْماً جَمّاً</w:t>
      </w:r>
      <w:r>
        <w:rPr>
          <w:rStyle w:val="FootnoteAnchor"/>
          <w:rtl w:val="true"/>
        </w:rPr>
        <w:footnoteReference w:id="111"/>
      </w:r>
      <w:r>
        <w:rPr>
          <w:rFonts w:ascii="Amiri" w:hAnsi="Amiri" w:eastAsia="Amiri" w:cs="Amiri"/>
          <w:color w:val="111111"/>
          <w:sz w:val="28"/>
          <w:sz w:val="28"/>
          <w:szCs w:val="28"/>
          <w:rtl w:val="true"/>
          <w:lang w:bidi="ar-SA"/>
        </w:rPr>
        <w:t>وأَشَارَ إِلَى صَدْرِهِ وَ لَكِنَّ طُلَّابَهُ يَسِيرٌ وَ عَنْ قَلِيلٍ يَنْدَمُونَ لَوْ فَقَدُونِي كَانَ مِنْ قِصَّتِهِمْ يَا أَخَا تَمِيمٍ أَنَّهُمْ كَانُوا قَوْماً يَعْبُدُونَ شَجَرَةَ صَنَوْبَرَةٍ يُقَالُ لَهَا شَاهْ‌دِرَخْتُ كَانَ يَافِثُ بْنُ نُوحٍ غَرَسَهَا عَلَى شَفِيرِ عَيْنٍ يُقَالُ لَهَا دُوشَابُ كَانَتْ أُنْبِطَتْ‌</w:t>
      </w:r>
      <w:r>
        <w:rPr>
          <w:rStyle w:val="FootnoteAnchor"/>
          <w:rtl w:val="true"/>
        </w:rPr>
        <w:footnoteReference w:id="112"/>
      </w:r>
      <w:r>
        <w:rPr>
          <w:rFonts w:ascii="Amiri" w:hAnsi="Amiri" w:eastAsia="Amiri" w:cs="Amiri"/>
          <w:color w:val="111111"/>
          <w:sz w:val="28"/>
          <w:sz w:val="28"/>
          <w:szCs w:val="28"/>
          <w:rtl w:val="true"/>
          <w:lang w:bidi="ar-SA"/>
        </w:rPr>
        <w:t xml:space="preserve">لِنُوحٍ ع بَعْدَ الطُّوفَانِ‌وَ إِنَّمَا سُمُّوا أَصْحَابَ الرَّسِّ لِأَنَّهُمْ رَسُّوا بَيْنَهُمْ فِي الْأَرْضِ وَ ذَلِكَ بَعْدَ سُلَيْمَانَ بْنِ دَاوُدَ ع وَ كَانَتْ لَهُمْ اثْنَتَا عَشْرَةَ قَرْيَةً عَلَى شَاطِئِ نَهَرٍ يُقَالُ لَهَا رَسُّ مِنْ بِلَادِ الْمَشْرِقِ وَ بِهِمْ سُمِّيَ ذَلِكَ النَّهَرُ وَ لَمْ يَكُنْ يَوْمَئِذٍ فِي الْأَرْضِ نَهَرٌ أَغْزَرُ مِنْهُ وَ لَا أَعْذَبُ مِنْهُ وَ لَا قُرًى أَكْثَرُ وَ لَا أَعْمَرُ مِنْهَا تُسَمَّى إِحْدَاهُنَّ آبَانَ وَ الثَّانِيَةُ آذَرَ وَ الثَّالِثَةُ دَي وَ الرَّابِعَةُ بَهْمَنَ وَ الْخَامِسَةُ إِسْفَنْدَارَ وَ السَّادِسَةُ فَرْوَرْدِينَ وَ السَّابِعَةُ ارْدِيبِهِشْتَ وَ الثَّامِنَةُ خُرْدَادَ وَ التَّاسِعَةُ مُرْدَادَ وَ الْعَاشِرَةُ تِيرَ وَ الْحَادِيَةَ عَشَرَ مِهْرَ وَ الثَّانِيَةَ عَشَرَ شَهْرِيوَرَ وَ كَانَتْ أَعْظَمُ مَدَائِنِهِمْ إِسْفَنْدَارَ وَ هِيَ الَّتِي يَنْزِلُهَا مَلِكُهُمْ وَ كَانَ يُسَمَّى تركوذَ بْنَ غابورَ بْنِ يارشِ بْنِ سازنِ بْنِ نُمْرُودَ بْنِ كَنْعَانَ فِرْعَوْنَ إِبْرَاهِيمَ عليه السلام </w:t>
      </w:r>
      <w:r>
        <w:rPr>
          <w:rStyle w:val="FootnoteAnchor"/>
          <w:rtl w:val="true"/>
        </w:rPr>
        <w:footnoteReference w:id="113"/>
      </w:r>
      <w:r>
        <w:rPr>
          <w:rFonts w:ascii="Amiri" w:hAnsi="Amiri" w:eastAsia="Amiri" w:cs="Amiri"/>
          <w:color w:val="111111"/>
          <w:sz w:val="28"/>
          <w:sz w:val="28"/>
          <w:szCs w:val="28"/>
          <w:rtl w:val="true"/>
          <w:lang w:bidi="ar-SA"/>
        </w:rPr>
        <w:t xml:space="preserve">وَ بِهَا الْعَيْنُ وَ الصَّنَوْبَرَةُ وَ قَدْ غَرَسُوا فِي كُلِّ قَرْيَةٍ مِنْهَا </w:t>
      </w:r>
    </w:p>
    <w:p>
      <w:pPr>
        <w:pStyle w:val="BookText"/>
        <w:rPr/>
      </w:pPr>
      <w:r>
        <w:rPr>
          <w:rFonts w:ascii="Amiri" w:hAnsi="Amiri" w:eastAsia="Amiri" w:cs="Amiri"/>
          <w:color w:val="111111"/>
          <w:sz w:val="28"/>
          <w:sz w:val="28"/>
          <w:szCs w:val="28"/>
          <w:rtl w:val="true"/>
          <w:lang w:bidi="ar-SA"/>
        </w:rPr>
        <w:t>حَبَّةً مِنْ طَلْعِ تِلْكَ الصَّنَوْبَرَةِ فَنَبَتَتِ الْحَبَّةُ وَ صَارَتْ شَجَرَةً عَظِيمَةً وَ حَرَّمُوا مَاءَ الْعَيْنِ وَ الْأَنْهَارِ فَلَا يَشْرَبُونَ مِنْهَا وَ لَا أَنْعَامُهُمْ وَ مَنْ فَعَلَ ذَلِكَ قَتَلُوهُمْ وَ يَقُولُونَ هُوَ حَيَاةُ آلِهَتِنَا فَلَا يَنْبَغِي لِأَحَدٍ أَنْ يَنْقُصَ مِنْ حَيَاتِهَا وَ يَشْرَبُونَهُمْ وَ أَنْعَامُهُمْ مِنْ نَهَرِ الرَّسِّ الَّذِي عَلَيْهِ قُرَاهُمْ وَ قَدْ جَعَلُوا فِي كُلِّ شَهْرٍ مِنَ السَّنَةِ فِي كُلِّ قَرْيَةٍ عِيداً يَجْمَعُ إِلَيْهِ أَهْلُهَا فَيَضْرِبُونَ عَلَى الشَّجَرَةِ الَّتِي بِهَا كِلَّةُ</w:t>
      </w:r>
      <w:r>
        <w:rPr>
          <w:rStyle w:val="FootnoteAnchor"/>
          <w:rtl w:val="true"/>
        </w:rPr>
        <w:footnoteReference w:id="1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مَنْيُرِيدُ فِيهَا مِنْ أَنْوَاعِ الصُّوَرِ ثُمَّ يَأْتُونَ بِشَاةٍ وَ بَقَرٍ فَيَذْبَحُونَهَا قُرْبَاناً لِلشَّجَرَةِ وَ يُشْعِلُونَ فِيهَا النِّيرَانَ بِالْحَطَبِ فَإِذَا سَطَع</w:t>
      </w:r>
      <w:r>
        <w:rPr>
          <w:rStyle w:val="FootnoteAnchor"/>
          <w:rtl w:val="true"/>
        </w:rPr>
        <w:footnoteReference w:id="115"/>
      </w:r>
      <w:r>
        <w:rPr>
          <w:rFonts w:ascii="Amiri" w:hAnsi="Amiri" w:eastAsia="Amiri" w:cs="Amiri"/>
          <w:color w:val="111111"/>
          <w:sz w:val="28"/>
          <w:sz w:val="28"/>
          <w:szCs w:val="28"/>
          <w:rtl w:val="true"/>
          <w:lang w:bidi="ar-SA"/>
        </w:rPr>
        <w:t>دُخَانُ تِلْكَ الذَّبَائِحِ وَ قُتَارُهَا فِي الْهَوَاءِ وَ حَالَ بَيْنَهُمْ وَ بَيْنَ النَّظَرِ إِلَى السَّمَاءِ خَرُّوا لِلشَّجَرَةِ سُجَّداً وَ يَبْكُونَ وَ يَتَضَرَّعُونَ إِلَيْهَا أَنْ تَرْضَى عَنْهُمْ فَكَانَ الشَّيْطَانُ يَجِي‌ءُ فَيُحَرِّكُ أَغْصَانَهَا وَ يَصِيحُ مِنْ سَاقِهَا صِيَاحَ الصَّبِيِّ وَ يَقُولُ قَدْ رَضِيتُ عَنْكُمْ عِبَادِي فَطِيبُوا نَفْساً وَ قَرُّوا عَيْناً فَيَرْفَعُونَ رُءُوسَهُمْ عِنْدَ ذَلِكَ وَ يَشْرَبُونَ الْخَمْرَ وَ يَضْرِبُونَ بِالْمَعَازِف</w:t>
      </w:r>
      <w:r>
        <w:rPr>
          <w:rStyle w:val="FootnoteAnchor"/>
          <w:rtl w:val="true"/>
        </w:rPr>
        <w:footnoteReference w:id="116"/>
      </w:r>
      <w:r>
        <w:rPr>
          <w:rFonts w:ascii="Amiri" w:hAnsi="Amiri" w:eastAsia="Amiri" w:cs="Amiri"/>
          <w:color w:val="111111"/>
          <w:sz w:val="28"/>
          <w:sz w:val="28"/>
          <w:szCs w:val="28"/>
          <w:rtl w:val="true"/>
          <w:lang w:bidi="ar-SA"/>
        </w:rPr>
        <w:t xml:space="preserve">وَ يَأْخُذُونَ الدَّسْتْبَنْدَ فَيَكُونُونَ عَلَى ذَلِكَ يَوْمَهُمْ وَ لَيْلَتَهُمْ ثُمَّ يَنْصَرِفُونَ وَ إِنَّمَا سَمَّتِ الْعَجَمُ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شُهُورَهَا</w:t>
      </w:r>
      <w:r>
        <w:rPr>
          <w:rStyle w:val="FootnoteAnchor"/>
          <w:rtl w:val="true"/>
        </w:rPr>
        <w:footnoteReference w:id="117"/>
      </w:r>
      <w:r>
        <w:rPr>
          <w:rFonts w:ascii="Amiri" w:hAnsi="Amiri" w:eastAsia="Amiri" w:cs="Amiri"/>
          <w:color w:val="111111"/>
          <w:sz w:val="28"/>
          <w:sz w:val="28"/>
          <w:szCs w:val="28"/>
          <w:rtl w:val="true"/>
          <w:lang w:bidi="ar-SA"/>
        </w:rPr>
        <w:t>بِآبَانْمَاهَ وَ آذَرْمَاهَ وَ غَيْرِهِمَا اشْتِقَاقاً مِنْ أَسْمَاءِ تِلْكَ الْقُرَى لِقَوْلِ أَهْلِهَا بَعْضِهِمْ لِبَعْضٍ هَذَا عِيدُ شَهْرِ كَذَا وَ عِيدُ شَهْرِ كَذَا حَتَّى إِذَا كَانَ عِيدُ شَهْرِ قَرْيَتِهِمُ الْعُظْمَى اجْتَمَعَ إِلَيْهِ صَغِيرُهُمْ فَضَرَبُوا عِنْدَ الصَّنَوْبَرَةِ وَ الْعَيْنِ سُرَادِقاً مِنْ دِيبَاجٍ عَلَيْهِ مِنْ أَنْوَاعِ الصُّوَرِ لَهُ اثْنَاعَشَرَ بَاباً كُلُّ بَابٍ لِأَهْلِ قَرْيَةٍ مِنْهُمْ وَ يَسْجُدُونَ لِلصَّنَوْبَرَةِ خَارِجاً مِنَ السُّرَادِقِ وَ يُقَرِّبُونَ لَهُ الذَّبَائِحَ أَضْعَافَ مَا قَرَّبُوا لِلشَّجَرَةِ الَّتِي فِي قُرَاهُمْ فَيَجِي‌ءُ إِبْلِيسُ عِنْدَ ذَلِكَ فَيُحَرِّكُ الصَّنَوْبَرَةَ تَحْرِيكاً شَدِيداً وَ يَتَكَلَّمُ مِنْ جَوْفِهَا كَلَاماً جَهْوَرِيّاً</w:t>
      </w:r>
      <w:r>
        <w:rPr>
          <w:rStyle w:val="FootnoteAnchor"/>
          <w:rtl w:val="true"/>
        </w:rPr>
        <w:footnoteReference w:id="118"/>
      </w:r>
      <w:r>
        <w:rPr>
          <w:rFonts w:ascii="Amiri" w:hAnsi="Amiri" w:eastAsia="Amiri" w:cs="Amiri"/>
          <w:color w:val="111111"/>
          <w:sz w:val="28"/>
          <w:sz w:val="28"/>
          <w:szCs w:val="28"/>
          <w:rtl w:val="true"/>
          <w:lang w:bidi="ar-SA"/>
        </w:rPr>
        <w:t xml:space="preserve">وَ يَعِدُهُمْ وَ يُمَنِّيهِمْ بِأَكْثَرَ مِمَّا وَعَدَتْهُمْ وَ مَنَّتْهُمُ الشَّيَاطِينُ كُلُّهَا فَيَرْفَعُونَ رُؤوسَهُمْ مِنَ السُّجُودِ وَ بِهِمْ مِنَ الْفَرَحِ وَ النَّشَاطِ مَا لَا يُفِيقُونَ وَ لَا يَتَكَلَّمُونَ مِنَ الشُّرْبِ وَ الْعَزْف فَيَكُونُونَ عَلَى ذَلِكَ اثْنَيْ عَشَرَ يَوْماً وَ لَيَالِيَهَا بِعَدَدِ أَعْيَادِهِمْ سَائِرَ السَّنَةِ ثُمَّ يَنْصَرِفُونَ فَلَمَّا طَالَ كُفْرُهُمْ بِاللَّهِ عَزَّ وَ جَلَّ وَ عِبَادَتُهُمْ غَيْرَهُ بَعَثَ اللَّهُ عَزَّ وَ جَلَّ إِلَيْهِمْ نَبِيّاً مِنْ بَنِي إِسْرَائِيلَ مِنْ وُلْدِ يَهُودَ بْنِ يَعْقُوبَ فَلَبِثَ فِيهِمْ زَمَاناً طَوِيلًا يَدْعُوهُمْ إِلَى عِبَادَةِ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 جَلَّ وَ مَعْرِفَةِ رُبُوبِيَّتِهِ فَلَا يَتَّبِعُونَهُ فَلَمَّا رَأَى شِدَّةَ تَمَادِيهِمْ فِي الْغَيِّ وَ الضَّلَالِ وَ تَرْكَهُمْ قَبُولَ مَا دَعَاهُمْ إِلَيْهِ مِنَ الرُّشْدِ وَ النَّجَاحِ وَ حَضَرَ عِيدُ قَرْيَتِهِمُ الْعُظْمَى قَالَ يَا رَبِّ إِنَّ عِبَادَكَ أَبَوْا إِلَّا تَكْذِيبِي وَ الْكُفْرَ بِكَ وَ غَدَوْا يَعْبُدُونَ شَجَرَةً لَا تَنْفَعُ وَ لَا تَضُرُّ فَأَيْبِسْ شَجَرَهُمْ أَجْمَعَ وَ أَرِهِمْ قُدْرَتَكَ وَ سُلْطَانَكَ فَأَصْبَحَ الْقَوْمُ وَ قَدْ يَبِسَ شَجَرُهُمْ فَهَالَهُمْ ذَلِكَ وَ قُطِعَ بِهِمْ وَ صَارُوا فِرْقَتَيْنِ فِرْقَةٌ قَالَت سَحَرَ آلِهَتَكُمْ هَذَا الرَّجُلُ الَّذِي يَزْعُمُ أَنَّهُ رَسُولُ رَبِّ السَّمَاءِ وَ الْأَرْضِ إِلَيْكُمْ لِيَصْرِفَ وُجُوهَكُمْ عَنْ آلِهَتِكُمْ إِلَى إِلَهِهِ وَ فِرْقَةٌ قَالَتْ لَا بَلْ غَضِبَتْ آلِهَتُكُمْ حِينَ رَأَتْ هَذَا الرَّجُلَ يَعِيبُهَا وَ يَقَعُ فِيهَا وَ يَدْعُوكُمْ إِلَى عِبَادَةِ غَيْرِهَا فَحَجَبَتْ حُسْنَهَا وَ بَهَاءَهَا لِكَيْ تَغْضَبُوا لَهَا فَتَنْتَصِرُوا مِنْهُ فَأَجْمَعَ رَأْيُهُمْ عَلَى قَتْلِهِ فَاتَّخَذُوا أَنَابِيبَ طِوَالًا مِنْ رَصَاصٍ وَاسِعَةَ الْأَفْوَاهِ ثُمَّأَرْسَلُوهَا فِي قَرَارِ الْعَيْن إِلَى أَعْلَى الْمَاءِ وَاحِدَةً فَوْقَ و الْأُخْرَى مِثْلَ الْبَرَابِخ</w:t>
      </w:r>
      <w:r>
        <w:rPr>
          <w:rStyle w:val="FootnoteAnchor"/>
          <w:rtl w:val="true"/>
        </w:rPr>
        <w:footnoteReference w:id="119"/>
      </w:r>
      <w:r>
        <w:rPr>
          <w:rFonts w:ascii="Amiri" w:hAnsi="Amiri" w:eastAsia="Amiri" w:cs="Amiri"/>
          <w:color w:val="111111"/>
          <w:sz w:val="28"/>
          <w:sz w:val="28"/>
          <w:szCs w:val="28"/>
          <w:rtl w:val="true"/>
          <w:lang w:bidi="ar-SA"/>
        </w:rPr>
        <w:t xml:space="preserve">وَ نَزَحُوا مَا فِيهَا مِنَ الْمَاءِ ثُمَّ حَفَرُوا فِي قَرَارِهَا بِئْراً ضَيِّقَةَ الْمَدْخَلِ عَمِيقَةً وَ أَرْسَلُوا فِيهَا نَبِيَّهُمْ وَ أَلْقَمُوا فَاهَا صَخْرَةً عَظِيمَةً ثُمَّ أَخْرَجُوا الْأَنَابِيبَ مِنَ الْمَاءِ وَ قَالُوا نَرْجُو الْآنَ أَنْ تَرْضَى عَنْهُ آلِهَتُنَا إِذْ رَأَتْ أَنَّا قَدْ قَتَلْنَا مَنْ كَانَ يَقَعُ فِيهَا وَ يَصُدُّ عَنْ عِبَادَتِهَا وَ دَفَنَّاهُ تَحْتَ كَبِيرِهَا يَتَشَفَّى مِنْهُ فَيَعُودَ لَنَا نُورُهَا وَ نَضَارَتُهَا كَمَا كَانَ فَبَقُوا عَامَّةَ يَوْمِهِمْ يَسْمَعُونَ أَنِينَ نَبِيِّهِمْ ع وَ هُوَ يَقُولُ سَيِّدِي قَدْ تَرَى ضِيقَ مَكَانِي وَ شِدَّةَ كَرْبِي فَارْحَمْ ضَعْفَ رُكْنِي وَ قِلَّةَ حِيلَتِي وَ عَجِّلْ بِقَبْضِ رُوحِي وَ لَا تُؤَخِّرْ إِجَابَةَ </w:t>
      </w:r>
    </w:p>
    <w:p>
      <w:pPr>
        <w:pStyle w:val="BookText"/>
        <w:rPr/>
      </w:pPr>
      <w:r>
        <w:rPr>
          <w:rFonts w:ascii="Amiri" w:hAnsi="Amiri" w:eastAsia="Amiri" w:cs="Amiri"/>
          <w:color w:val="111111"/>
          <w:sz w:val="28"/>
          <w:sz w:val="28"/>
          <w:szCs w:val="28"/>
          <w:rtl w:val="true"/>
          <w:lang w:bidi="ar-SA"/>
        </w:rPr>
        <w:t xml:space="preserve">دَعْوَتِي حَتَّى مَاتَ ع فَقَالَ اللَّهُ عَزَّ وَ جَلَّ لِجَبْرَئِيلَ ع يَا جَبْرَئِيلُ أُنْظِرُ عِبَادِي هَؤُلَاءِ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غَرَّهُمْ حِلْمِي وَ أَمِنُوا مَكْرِي وَ عَبَدُوا غَيْرِي وَ قَتَلُوا رَسُولِي أَنْ يَقُومُوا لِغَضَبِي أَوْ يَخْرُجُوا مِنْ سُلْطَانِي كَيْفَ وَ أَنَا الْمُنْتَقِمُ مِمَّنْ عَصَانِي وَ لَمْ يَخْشَ عِقَابِي وَ إِنِّي حَلَفْتُ بِعِزَّتِي لَأَجْعَلَنَّهُمْ عِبْرَةً وَ نَكَالًا لِلْعَالَمِينَ فَلَمْ يَرُعْهُمْ وَ هُمْ فِي عِيدِهِمْ ذَلِكَ إِلَّا بِرِيحٍ عَاصِفٍ شَدِيدَةِ الْحُمْرَةِ فَتَحَيَّرُوا فِيهَا وَ ذُعِرُوا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مِنْهَا وَ انْضَم بَعْضُهُمْ إِلَى بَعْضٍ ثُمَّ صَارَتِ الْأَرْضُ مِنْ تَحْتَهِمْ كَحَجَرِ كِبْرِيتٍ يَتَوَقَّدُ وَ أَظَلَّتْهُمْ سَحَابَةٌ سَوْدَاءُ فَأَلْقَتْ عَلَيْهِمْ كَالْقُبَّةِ جَمْراً تَلْتَهِبُ فَذَابَتْ أَبْدَانُهُمْ فِي النَّارِ كَمَا يَذُوبُ الرَّصَاصُ فِي النَّارِفَنَعُوذُ بِاللَّهِ تَعَالَى ذِكْرُهُ مِنْ غَضَبِهِ وَ نُزُولِ نَقِمَتِهِ وَ لَا حَوْلَ وَ لَا قُوَّةَ إِلَّا بِاللَّهِ الْعَلِيِّ الْعَظِيمِ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في هذا الحديث درس وعبرة حيث يندد مولانا امير المؤمنين عليه السلام بتقاليد الزردشتيين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عيد النيروز واليوم الثالث عشر من شهر فروردين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 الله المكارم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التحقيق الذي قمت به بالنسبة إلى التقاليد الخرافية باسم الثالث عشر من فروردين ويوم الخروج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سيزده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ان اصله يرجع من جهة تاريخيّة إلى اصحاب الرس و الذين قد ورد ذكرهم في القران الكريم و قد اشير في التفاسير إلى حالات </w:t>
      </w:r>
    </w:p>
    <w:p>
      <w:pPr>
        <w:pStyle w:val="BookText"/>
        <w:rPr/>
      </w:pPr>
      <w:r>
        <w:rPr>
          <w:rFonts w:ascii="IRNazanin" w:hAnsi="IRNazanin" w:eastAsia="IRNazanin"/>
          <w:color w:val="111111"/>
          <w:sz w:val="28"/>
          <w:sz w:val="28"/>
          <w:szCs w:val="28"/>
          <w:rtl w:val="true"/>
          <w:lang w:bidi="fa-IR"/>
        </w:rPr>
        <w:t xml:space="preserve">اصحاب الرس و قد رأيت في أحد شروح نهج البلاغة قصتهم مفصلاً و انه كانت لهم اثنا عشر مدينة اسم كل واحدة منها باسماء شهور السنة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و ارديبهشت و خرداد و بهذا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مذهبهم عبادة الاصنام و كانوا يعبدون شجرة الصنوبر و كانت لهم من مصادرهم المادية الممتازة ففي اليوم الاول من فروردين يجتمعون من هذه المدن الاثنى عشر في مدينة فروردين و يقيمون احتفالاً هنالك و في اليوم الثاني في مدينة ارديبهشت و تكون فيها مراسمهم و في اليوم الثالث في مدينة خرداد و هكذا إلى مدينة اسفند و بعد ان تمت المدن يجتمعون في اليوم الثالث عشر فيالصحراء و يقيمون احتفالهم بالرقص و أنواع 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اليوم الثالث عشر كانت من بقايا سنن عباد الاصنام كما ان سنة الاربعاء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مورد احترام عباد النار ايضاً من سنن عباد النار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الصافي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الرقص و اختلاط المحارم مع غير المحارم في كل يوم و في كل مكان سواء كان في عيد النيروز ام في الثالث عشر او غيرهما و كذلك كل عمل يلزم منه هتك حرمة الاسلام و كذلك اللعب بالنار في الاربعاء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في اي وقت اخر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على المسلم ان يقدّم الاسلام على كل الأمور و التقاليد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عند الايرانيين من العناوين المذكورة باسم التقاليد الوطنية و غير ذلك من الاعمال محكومةٌ من قبل الاسلام و قد ابطلها الاسلام و كل من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تجديد و احياء هذه الامور بايّ اسم و أي عنوان فقد عمل على خلاف وظيفته الاسلامية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34" w:name="pg20573_212582"/>
    </w:p>
    <w:p>
      <w:pPr>
        <w:pStyle w:val="Heading2"/>
        <w:numPr>
          <w:ilvl w:val="1"/>
          <w:numId w:val="1"/>
        </w:numPr>
        <w:rPr/>
      </w:pPr>
      <w:bookmarkStart w:id="35" w:name="__RefHeading___Toc10462488_3381743652"/>
      <w:bookmarkStart w:id="36" w:name="_Toc12"/>
      <w:bookmarkEnd w:id="34"/>
      <w:bookmarkEnd w:id="35"/>
      <w:r>
        <w:rPr>
          <w:rtl w:val="true"/>
        </w:rPr>
        <w:t>تنزيه المعبود حجة الاسلام والمسلمين علي احمدي</w:t>
      </w:r>
      <w:bookmarkEnd w:id="36"/>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Amiri" w:hAnsi="Amiri" w:eastAsia="Amiri" w:cs="Amiri"/>
          <w:color w:val="111111"/>
          <w:sz w:val="28"/>
          <w:sz w:val="28"/>
          <w:szCs w:val="28"/>
          <w:rtl w:val="true"/>
          <w:lang w:bidi="ar-SA"/>
        </w:rPr>
        <w:t>تتمة البحثثمّ إنّ كلمات بعض أتباع المشايين ظاهرة في القول بأصالة الوجود</w:t>
      </w:r>
      <w:r>
        <w:rPr>
          <w:rStyle w:val="FootnoteAnchor"/>
          <w:rtl w:val="true"/>
        </w:rPr>
        <w:footnoteReference w:id="124"/>
      </w:r>
      <w:r>
        <w:rPr>
          <w:rFonts w:ascii="Amiri" w:hAnsi="Amiri" w:eastAsia="Amiri" w:cs="Amiri"/>
          <w:color w:val="111111"/>
          <w:sz w:val="28"/>
          <w:sz w:val="28"/>
          <w:szCs w:val="28"/>
          <w:rtl w:val="true"/>
          <w:lang w:bidi="ar-SA"/>
        </w:rPr>
        <w:t>كما أنّ كثيرا من كلمات الإشراقيّين ظاهرة في القول بأصالة الماهيّة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صاحب الأسفار برهة من الزمان قائلاً بأصالة الماهيّة بل كان شديد الذبّ عنها</w:t>
      </w:r>
      <w:r>
        <w:rPr>
          <w:rStyle w:val="FootnoteAnchor"/>
          <w:rtl w:val="true"/>
        </w:rPr>
        <w:footnoteReference w:id="126"/>
      </w:r>
      <w:r>
        <w:rPr>
          <w:rFonts w:ascii="Amiri" w:hAnsi="Amiri" w:eastAsia="Amiri" w:cs="Amiri"/>
          <w:color w:val="111111"/>
          <w:sz w:val="28"/>
          <w:sz w:val="28"/>
          <w:szCs w:val="28"/>
          <w:rtl w:val="true"/>
          <w:lang w:bidi="ar-SA"/>
        </w:rPr>
        <w:t>ثمّ رجع عنها ، كما أنّ بعض كلمات ابن سينا والخواجة الطوسيّ ونظرائهم ظاهرة في القول بأصالة الماهيّة واعتباريّة الوجود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اعترف المحقق الإصفهانيّ في نهاية الدراية بذهاب المشهور من الحكماء والمتكلّمين إلى أصالة الماهيّة وتعلق الجعل بها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اعترف بعض المعاصرين بأنّ المباحث الفلسفيّة قبل الفارابيّ كانت تدور على أصالة الماهيّة ، ثمّ ذهب إليها الفارابيّ وابن سينا وبهمنيار وميرداماد وشيخ الإشراق وصاحب الأسفار في بدء الأمر، ولايمكن استناد القول بأصالةالوجود إلى المشايين وأصالة الماهيّة إلى الإشراقيّين مع عدم طرح مسألة أصالة الوجود قبل صاحب الأسفار كمسألة فلسفيّة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صحّة الاستناد المذكور ، إنّه لم تطرح أصالة الوجود من أتباع المشايين على نحو يظهر تأثيرها في حلّ المسائل الفلسفيّة ، بل هم أيضا يطرحون المسائل غالبا على نحو يتلائم مع أصالة الماهيّة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الشّوارق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المحقق الطوسيّ في التجريد ، معلّقا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الوجود معنى به يحصل الماهيّة في العين بل الحصول</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هذا ردّ لما ذهب إليه جماعة من أتباع المشايين من كون الوجود صفة موجودة في الخارج منضمّة إلى الماهيّة وكون الماهيّة موجودة بها، فعندهم المجعول بالذات والصادر من الجاعل بالحقيقة إنّما هو الوجود ، والماهيّة من حيث هي غير مجعولة ومن حيث الاتصاف بالوجود مجعولة بالعرض وهذا المذهب بظاهره سخيف جدّا وقد أبطله شيخ الإشراق في كتاب الإشراق وغيره بما لا مزيد عليه</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هذا الكلام أنّ القول بأصالة الوجود مختار جمع من أتباع المشايين لا جمهورهم ، من أمثال سقراط وأفلاطون وأرسطو وثامسطيوس وإسكندر إلى فارابي و ابن سينا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والغرض مما ذكرناه في المقام من نقل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ذهبوا إليه من مسلّميّة أصالة الوجود واعتباريّة الماهيّة ممنوع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في هذه الرسالة البحث عن ما يأتي في الفصل الثالث والرابع ، إذ المقصود من ذكر هذا الفصل هو أنّ القول بأصالة الوجود ليس أمرا مفروغا عنه ، بل محلّ بحث ونزاع بينهم فضلاً عن غيرهم ، ولا ريب في أنّ إثبات وحدة الوجود يتوقف على تماميّة هذا الفصل أي أصالة الوجود واعتباريّة </w:t>
      </w:r>
    </w:p>
    <w:p>
      <w:pPr>
        <w:pStyle w:val="BookText"/>
        <w:rPr/>
      </w:pP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إبطال القول بأصالة الوجود يبطل أساس الاعتقاد بوحدة الوجود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استدلوا بها لأصالة الوجود فقد أجاب عنها غير واحد من الأعلام</w:t>
      </w:r>
      <w:r>
        <w:rPr>
          <w:rStyle w:val="FootnoteAnchor"/>
          <w:rtl w:val="true"/>
        </w:rPr>
        <w:footnoteReference w:id="131"/>
      </w:r>
      <w:r>
        <w:rPr>
          <w:rFonts w:ascii="Amiri" w:hAnsi="Amiri" w:eastAsia="Amiri" w:cs="Amiri"/>
          <w:color w:val="111111"/>
          <w:sz w:val="28"/>
          <w:sz w:val="28"/>
          <w:szCs w:val="28"/>
          <w:rtl w:val="true"/>
          <w:lang w:bidi="ar-SA"/>
        </w:rPr>
        <w:t>ولا يهمّنا ذكرها ومناقشتها تفصيلاً ، ولا بأس بالإشارة إليها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استدلّوا بها لأصالة الوجود كلّها مبتنية على مقدّمات غير مسلّمة أو مصادرة على المطلوب ، مضافا إلى اعتراف بعض القائلين بأصالة الوجود بأنّ العقل يثبت أصالة الماهيّة ، ولكنّ الذوق العرفاني يحكم بأصالة الوجود ، فراجع عبارة السبزواري في حاشيته على شرح المنظومة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إنّ الاستدلال على أصالة الوجود يبتني على مصدر آخر للمعرفة وهو الذوق العرفاني والإشراق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للنفس أن تحكم بما لا يحكم به العقل؟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لها أن تدرك خلاف ما يدركه العقل؟ </w:t>
      </w:r>
    </w:p>
    <w:p>
      <w:pPr>
        <w:pStyle w:val="BookText"/>
        <w:rPr/>
      </w:pPr>
      <w:r>
        <w:rPr>
          <w:rFonts w:ascii="Amiri" w:hAnsi="Amiri" w:eastAsia="Amiri" w:cs="Amiri"/>
          <w:color w:val="111111"/>
          <w:sz w:val="28"/>
          <w:sz w:val="28"/>
          <w:szCs w:val="28"/>
          <w:rtl w:val="true"/>
          <w:lang w:bidi="ar-SA"/>
        </w:rPr>
        <w:t xml:space="preserve">ولا يخفى أنّ الحكم العقلي الوجداني والبديهي لا يمكن حصول الخلاف فيه بين العقلاء ، ولا شك في أنّ العقلاء يقولون بثبوت الماهيّة حقيقة لا بمجرّد اعتبار وخيال ، ويحكمون على سبيل الواقع والحقيقة بوجود الأرض والسماء والحجر والشجر والإنسان وغيرها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الدخول في الإستدلال على أصالة الوجود أو الماهيّة وبيان الحقّ في ذلك لابدّ من تشخيص أنّه أيّ معنى من معاني الوجود هو المقصود بالأصالة عند القائلين به ، كما لابدّ من تشخيص أنّه أيّ معنى من معاني الماهيّة هو المراد عند القائلين بأصالتها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الاصطلاحات الفلسفيّة لكلمة الوجود أربعة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البسيطة النّورية الّتي حيثية ذاتها حيثية الإباء عن العدم ومنشئيّة الآثار ، ويعبّر عنها في لسان القوم بحقيقة الوجود ، وهي التي اختلف في أصالتها وعدمها ، وهذه الحقيقة ليس لها لفظ موضوع ؛ لأنّ الوضع يتوقّف على تصور الموضوع له ، وهذه الحقيقة لا يمكن تصورها أصلا لوجهين ذكرهما صاحب المنظومة في شرحها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العام البديهي المشترك الذي هو عنوان لتلك الحقيقة ووجه من وجوهها ومن طريقه يشير العقل الى تلك الحقيقة ، وهذا هو المفهوم الذي ينتزعه العقل من الموجودات ويحمله عليها بعد انتزاعه منها، </w:t>
      </w:r>
    </w:p>
    <w:p>
      <w:pPr>
        <w:pStyle w:val="BookText"/>
        <w:rPr/>
      </w:pPr>
      <w:r>
        <w:rPr>
          <w:rFonts w:ascii="Amiri" w:hAnsi="Amiri" w:eastAsia="Amiri" w:cs="Amiri"/>
          <w:color w:val="111111"/>
          <w:sz w:val="28"/>
          <w:sz w:val="28"/>
          <w:szCs w:val="28"/>
          <w:rtl w:val="true"/>
          <w:lang w:bidi="ar-SA"/>
        </w:rPr>
        <w:t xml:space="preserve">وهذا الذي مضى القول في بداهته ، وله أحكام مذكورة في المسائل الآتية ووضع له في العربية لفظ الوجود والكون وغيرهما ، وفي الفارسية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المركّب الاشتقاقي الذي يفهم من لفظه واجدية ذات لصفة ولا يحمل المعنى الثاني على الموضوعات إلاّ باعتبار هذه الواجدية ، ووضع له لفظ الموجود في لغة العرب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المصدري الذي وضع له في الفارسية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في العربية لفظ خاص بل يستعمل له لفظ الوجود ومرادفاته ، وهذاالمعنى يتصوّر عند اعتبار العقل تلبّس الذات بالوجود إذا لم ينظر إليه نظرا استقلاليا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يرى الوجود نعتا للذات مرآة للنظر فيها لا مفهوما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اشتبه المعنى الأوّل بالثاني اشتباه المعنون بالعنوان وبالعكس على كثير في كثير من الموارد وأعطي حكم الأوّل للثاني وبالعكس</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الاصطلاحات الثلاثة الأخيرة مستعملة في العرف واللغة ، وأمّا الأوّل فهو مجرّد اصطلاح مبنيّ على الإدّعاء ، وفاسد بالأدلة العقليّة والنقليّة، </w:t>
      </w:r>
    </w:p>
    <w:p>
      <w:pPr>
        <w:pStyle w:val="BookText"/>
        <w:rPr/>
      </w:pPr>
      <w:r>
        <w:rPr>
          <w:rFonts w:ascii="Amiri" w:hAnsi="Amiri" w:eastAsia="Amiri" w:cs="Amiri"/>
          <w:color w:val="111111"/>
          <w:sz w:val="28"/>
          <w:sz w:val="28"/>
          <w:szCs w:val="28"/>
          <w:rtl w:val="true"/>
          <w:lang w:bidi="ar-SA"/>
        </w:rPr>
        <w:t xml:space="preserve">ولا ربط له بكلمة الوجود عرفا ولغةً وعقلاً ، وهذا المعنى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مساوٍ للوجود ، وهو الذي يكون محلّ النزاع بينهم في أصالته ووحدته وعدمهما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الوجود عند القائلين بأصالته ليس المعنى الكليّ الانتزاعي والمحمول على الأشياء ، وهو الذي يعدّ من المعقولات الفلسفيّة الثانية ، بل المقصود من الوجود هو نفس الحقيقة العينيّة ، وهو المعنى الذي جاء به ملاصدرا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بأصالة الوجود معناه أنّه لا تحصّل للأشياء حقيقة وإنّما الثابت في الخارج وجود محض فما نراه ونسمّيه شجرا وحجرا وإنسانا وسماءا وارضا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كلّه وهم وخيال ؛ لأنّ الذي متحصّل في الخارج إنما الوجود فقط والوجود شيء واحد لا تمايز ولا تفاوت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القائلون بأصالة الماهية ، فمرادهم من الماهيّة هو ما به الشيء هو هو ، لا القالب الذهنيّ ، ولا الحدّ العقلي المنتزع من الأشياء ، وإلاّ فالماهيّة بمعنى القالب الذهني والحدّ العقلي لا شكّ في اعتباريّتها حتى عند القائلين بأصالة الماهية ، كما قيل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استدلّ به على أصالة الوجود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منبع كلّ شرف وخير ، ومعلوم أنّه لا شرف ولا خير في المفهوم الاعتباري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المنظومه للسبزواري في فن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الكائنات والمتحقّقات على قسمين خير وشرّ ، وما عن الفلاسفة في هذا الأمر من أنّ الشرّ عدمي فهو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خيريّة كلّ ما في الخارج فما هو الخير هو الأشياء الواقعيّة الخارجيّة ، وأمّا كونها هو الوجود أو الماهيّة فهو أوّل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 إنّ هذا الدليل من المصادرة الواضحة ؛ لأنّ كون الوجود منبع كلّ خير أوّل الكلام إذ هو مبنيّ على كونه متأصلاً فمن يرى الماهيّة متأصّلة يراها منبع كلّ خير وشرف دون الوجود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وافقه القائل بأصالة الماهيّة فقد قصد من الوجود ضدّ العدم وهو الثبوت المطلق ، يعني أنّ كلّ شيء وجوده خير من عدمه ، فوجود الشيء من حيث هو وجود خير محض ، فتوهّم القائل بأصالة الوجود منه وحمله على المعنى الذي عنده من كون الوجود منشأ للآثار ، وكيف يقول ذلك من قال بأصالة الماهيّة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القول به يستلزم أصالة الوجود ، ومع أنه لو ثبت الاتفاق المطلق فلا دليل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أنهم حيث قالوا بأنّ الوجود منشأ كلّ خير وهو خير محض،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الماهيّة عدميّة اعتباريّة ولم يكن غيرهما شيء منشأ للآثار ، فاضطرّوا إلى أن يلتزموا في الشرور بأنّها أعدام ، فلا حاجة فيها إلى علّة ومؤثّر ، أو يكفي في علّتها الماهيّات ؛ لأنّ العدم يصحّ أن يكون علّة للعدم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باطل ؛ لأنّ الخير والشرّ كلاهما أمران وجوديّان وأنّ فاعل الشرور في التكوينيّات هو اللّه تعالى ، وفي الإراديّات كأفعال البشر فاعلها هو العبد ، وليس شيء منهما بعدمي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نحوي الكون أي الكون الخارجي والكون الذهني يفي بإثبات المطلوب ،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في الوجود الخارجي يترتب عليها الآثار المطلوبة منها، وفي الوجود الذهني بخلافه، فلو لم يكن الوجود متحققاً بل المتحقق هي الماهية، وهي محفوظة في الوجودين بلا تفاوت ، لم يكن فرق بين الخارجي والذهني ، والتالي باطل ، فالمقدم 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نحوي الكون الخارجي والذهني بترتب الآثار المطلوبة على الأوّل دون الثاني مع أنّ الماهية محفوظة في الوجودين </w:t>
      </w:r>
    </w:p>
    <w:p>
      <w:pPr>
        <w:pStyle w:val="BookText"/>
        <w:rPr/>
      </w:pPr>
      <w:r>
        <w:rPr>
          <w:rFonts w:ascii="Amiri" w:hAnsi="Amiri" w:eastAsia="Amiri" w:cs="Amiri"/>
          <w:color w:val="111111"/>
          <w:sz w:val="28"/>
          <w:sz w:val="28"/>
          <w:szCs w:val="28"/>
          <w:rtl w:val="true"/>
          <w:lang w:bidi="ar-SA"/>
        </w:rPr>
        <w:t xml:space="preserve">بلاتفاوت ، وإلاّ لم يكن الصورة الذهنية علماً بالخارج لوجود التطابق بين العلم والمعلوم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مبتن على القول بأن الأشياء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بأشباحها وصورها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الذهن ، وإنما التفاوت بين الخارجي وبين الذهني بترتيب آثار الشيء عليه في الخارج دون الذهن بتفاوت الوجودين دون الموجودين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الشمس هي هي بعينها في الخارج والذهن ، بخلاف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بأشباحها وصورتها توجد في الذهن وإنه لا يأتي ماهية الشيء حقيقة في الذهن وهذا سرّ عدم ترتب الآثار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بالمراجعة إلى كلماتهم في المقام نعرف أنّ محل البحث والخلاف يرجع إلى أنّ الموجود الذهني هل هو عين ما في الخارج أو شبحه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الدليل غير تام بالنسبة إلى القائل بالصورة والشبح في تلك المسألة كما لا يخفى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به صاحب التعليقة على نهاية الحكمة في بيان عدم تماميّة ما استدلّ به الماتن من الوجهين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المثبتين للوجود الذهني أن يستدلّوا أوّلاً على وجود الذهن والصّور والمفاهيم الذهنيّة ، وثانيا على كونها محاكية للموجودات العينيّة ومطابقة لها ، وجميع ما تمسّك به لإثبات الوجود الذهني ناظر إلى الجانب الأوّل من المسألة كما تلاحظ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نهاية الحكمة ،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واعترف به أيضا بعض شرّاح المنظومة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صاحب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لردّ القول بالإضافة لا القول بالشبح والصورة ، فلاحظ</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الغضّ عمّا ذكرناه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اختلاف آثار الماهيّة باختلاف أمكنتها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القول بأنّ الأشياء بأنفسها وحقيقتها الخارجيّة توجد في الذهن وأنّ ما في الذهن عين ما في الخارج ، فليس تعميمللآثار بحيث تعمّ الماهيّة العينيّة والذهنيّة ؛ فإنّ الآثار اللازمة للماهيّات إنما هي ثابتة لما يوجد في الخارج دون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الأدلّة المذكورة لأصالة الوجود أدلّة إلزاميّة أو مصادرة على المطلوب ، مضافا إلى ما ذكرناه من اعتراف القائلين بأصالة الوجود بأنّ العقل يثبت أصالة الماهية ولكنّ بالذوق العرفاني نثبت أصالة الوجود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ممّا ذكرناه أو سنذكره نفي القول بأصالة الوجود فقط لا إثبات أصالةالماهيّة</w:t>
      </w:r>
      <w:r>
        <w:rPr>
          <w:rFonts w:eastAsia="Amiri" w:cs="Amiri" w:ascii="Amiri" w:hAnsi="Amiri"/>
          <w:color w:val="111111"/>
          <w:sz w:val="28"/>
          <w:szCs w:val="28"/>
          <w:rtl w:val="true"/>
          <w:lang w:bidi="ar-SA"/>
        </w:rPr>
        <w:t xml:space="preserve">. </w:t>
      </w:r>
      <w:bookmarkStart w:id="37" w:name="pg20573_212593"/>
    </w:p>
    <w:p>
      <w:pPr>
        <w:pStyle w:val="Heading2"/>
        <w:numPr>
          <w:ilvl w:val="1"/>
          <w:numId w:val="1"/>
        </w:numPr>
        <w:rPr/>
      </w:pPr>
      <w:bookmarkStart w:id="38" w:name="__RefHeading___Toc10462490_3381743652"/>
      <w:bookmarkStart w:id="39" w:name="_Toc13"/>
      <w:bookmarkEnd w:id="37"/>
      <w:bookmarkEnd w:id="38"/>
      <w:r>
        <w:rPr>
          <w:rtl w:val="true"/>
        </w:rPr>
        <w:t>الغلو و التفويض الدكتور السيد علاء الدين الكاظمي</w:t>
      </w:r>
      <w:bookmarkEnd w:id="39"/>
    </w:p>
    <w:p>
      <w:pPr>
        <w:pStyle w:val="BookText"/>
        <w:rPr/>
      </w:pPr>
      <w:r>
        <w:rPr>
          <w:rFonts w:ascii="Amiri" w:hAnsi="Amiri" w:eastAsia="Amiri" w:cs="Amiri"/>
          <w:color w:val="111111"/>
          <w:sz w:val="28"/>
          <w:sz w:val="28"/>
          <w:szCs w:val="28"/>
          <w:rtl w:val="true"/>
          <w:lang w:bidi="ar-SA"/>
        </w:rPr>
        <w:t>الحلقة الواحدة والعشرون</w:t>
      </w:r>
    </w:p>
    <w:p>
      <w:pPr>
        <w:pStyle w:val="BookText"/>
        <w:rPr/>
      </w:pPr>
      <w:r>
        <w:rPr>
          <w:rFonts w:ascii="IRNazanin" w:hAnsi="IRNazanin" w:eastAsia="IRNazanin"/>
          <w:color w:val="111111"/>
          <w:sz w:val="28"/>
          <w:sz w:val="28"/>
          <w:szCs w:val="28"/>
          <w:rtl w:val="true"/>
          <w:lang w:bidi="fa-IR"/>
        </w:rPr>
        <w:t xml:space="preserve">لا يخفی ان المستعمر الكافر 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تظاهرابالاسلام لاغراض استعمارية ولذا ارتأت المجلة اظهارانحرافات الشيخية حتی تحذر الامة افكارهم كما لا يخفی ان الروايات التي يستشهد بها الشيخية مجعولة ولا وجود لها الا في كتبهم وكتب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p>
    <w:p>
      <w:pPr>
        <w:pStyle w:val="BookText"/>
        <w:rPr/>
      </w:pPr>
      <w:r>
        <w:rPr>
          <w:rFonts w:ascii="Amiri" w:hAnsi="Amiri" w:eastAsia="Amiri" w:cs="Amiri"/>
          <w:color w:val="111111"/>
          <w:sz w:val="28"/>
          <w:sz w:val="28"/>
          <w:szCs w:val="28"/>
          <w:rtl w:val="true"/>
          <w:lang w:bidi="ar-SA"/>
        </w:rPr>
        <w:t>المسالة السادسة عشرة</w:t>
      </w:r>
    </w:p>
    <w:p>
      <w:pPr>
        <w:pStyle w:val="BookText"/>
        <w:rPr/>
      </w:pPr>
      <w:r>
        <w:rPr>
          <w:rFonts w:ascii="Amiri" w:hAnsi="Amiri" w:eastAsia="Amiri" w:cs="Amiri"/>
          <w:color w:val="111111"/>
          <w:sz w:val="28"/>
          <w:sz w:val="28"/>
          <w:szCs w:val="28"/>
          <w:rtl w:val="true"/>
          <w:lang w:bidi="ar-SA"/>
        </w:rPr>
        <w:t>طهارة مدفوعات النبي صلى الله عليه وآله وسلم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معتقدات الشيخية ان بول ومدفوعات النبي صلى الله عليه وآله وسلم والائمة عليهم السلام محكومة بالطهارة خلافا لما ذهب اليه جميع المسلمين فقد جاء في رسائل الحكمة للشيخ الاحسائي والرسالة التطهيرية لمحمد باقر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الاسكوئي الحائري و مجلة الفجر الصادق العدد الثالث قال في رسائل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فضلاتهم عليهم السلام من الدم و البول و الغائط نجسة لهم لا لغير هم او لغير هم ايضاً و عليه فما المراد من نجاساتها او لا لغير هم ؟ اقول – و هذا قول الاحسائي – المشهور بين اصحابنا الحكم بالنجاسة لهم عليهم السلام و لغير هم فيجب مشاركتهم لهم في الحكم ليقتدی بهم و قيل بالطهارة لما روی عنه صلى الله عليه وآله وسلم ان الحجام لما حجمه شرب ما في المحجمة من دمه الشريف فقال صلى الله عليه وآله وسلم له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جسدك فقد حرمه الله علی النار و لا تعد و لما بال صلى الله عليه وآله وسلم في القارورة شربته ام سلمة و رآها و لم ينهها عن ذلك و الاعتبار شاهدبالطهارة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مع ان الثابت عند جميع علماء الشيعة ان الارض تبتلع فضلاته و انه صلى الله عليه وآله وسلم لم ير علی غائط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جاء في باب احكام التخلي من كتاب شرح اللمعة الدمشقية للشهيد الثاني قدس سره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يستحب التباعد عن الناس بحيث لا يری تاسيا بالنبي صلى الله عليه وآله وسلم </w:t>
      </w:r>
    </w:p>
    <w:p>
      <w:pPr>
        <w:pStyle w:val="BookText"/>
        <w:rPr/>
      </w:pPr>
      <w:r>
        <w:rPr>
          <w:rFonts w:ascii="IRNazanin" w:hAnsi="IRNazanin" w:eastAsia="IRNazanin"/>
          <w:color w:val="111111"/>
          <w:sz w:val="28"/>
          <w:sz w:val="28"/>
          <w:szCs w:val="28"/>
          <w:rtl w:val="true"/>
          <w:lang w:bidi="fa-IR"/>
        </w:rPr>
        <w:t>فانه لم ير قط علی بول و لا غائط</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ذلك تعتقد فرقة الشيخية ان النبي صلى الله عليه وآله وسلم بال في قارورة و اعطاها لام المؤمنين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فشربتها ليجعل من ذلك دليلا علی طهارة بوله صلى الله عليه وآله وسلم و بقية مدفوعاته 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كتاب وسائل الشيعة في باب استحباب التباعد عن الناس عند التخلي و شدة التستر و التحفظ عدة روايات منها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اوتي لقمان الحكمة لحسب و 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يرهاحد من الناس علی بول و لا غائط و لا اغتسال لشدة تستره و تحفظه في امره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اوتي الحكمة و منح القضية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كان من امر لقمان الحكيم فما بالك بسيد و لد آدم صلى الله عليه وآله وسلم فهل يجوز لنا ان نقول انه صلى الله عليه وآله وسلم بال في قارورة و سلمها </w:t>
      </w:r>
      <w:bookmarkStart w:id="40" w:name="pg20573_212596"/>
    </w:p>
    <w:p>
      <w:pPr>
        <w:pStyle w:val="BookText"/>
        <w:rPr/>
      </w:pPr>
      <w:bookmarkEnd w:id="40"/>
      <w:r>
        <w:rPr>
          <w:rFonts w:ascii="IRNazanin" w:hAnsi="IRNazanin" w:eastAsia="IRNazanin"/>
          <w:color w:val="111111"/>
          <w:sz w:val="28"/>
          <w:sz w:val="28"/>
          <w:szCs w:val="28"/>
          <w:rtl w:val="true"/>
          <w:lang w:bidi="fa-IR"/>
        </w:rPr>
        <w:t xml:space="preserve">صلى الله عليه وآله وسلم لام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فشربته لنجعل ذلك دليلا علی طهارة بوله صلى الله عليه وآله وسلم ؟</w:t>
      </w:r>
      <w:r>
        <w:rPr>
          <w:rFonts w:eastAsia="IRNazanin" w:cs="IRNazanin"/>
          <w:color w:val="111111"/>
          <w:sz w:val="28"/>
          <w:szCs w:val="28"/>
          <w:rtl w:val="true"/>
          <w:lang w:bidi="fa-IR"/>
        </w:rPr>
        <w:t>.</w:t>
      </w:r>
    </w:p>
    <w:p>
      <w:pPr>
        <w:pStyle w:val="Heading2"/>
        <w:numPr>
          <w:ilvl w:val="1"/>
          <w:numId w:val="1"/>
        </w:numPr>
        <w:rPr/>
      </w:pPr>
      <w:bookmarkStart w:id="41" w:name="__RefHeading___Toc10462492_3381743652"/>
      <w:bookmarkStart w:id="42" w:name="_Toc14"/>
      <w:bookmarkEnd w:id="41"/>
      <w:r>
        <w:rPr>
          <w:rtl w:val="true"/>
        </w:rPr>
        <w:t>ابن عربي ليس بشيعي العلامة السيد جعفر العاملي</w:t>
      </w:r>
      <w:bookmarkEnd w:id="42"/>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واللعنة على أعدائهم أجمعين،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وردتنا أسئلة عديدة عن حقيقة ما يقال عن تشيُّع محيي الدين ابن عربي،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أجبنا عن بعض تلك الأسئلة بإيجاز واقتضاب، يظهر رغبتنا في تجنب الدخول في التفاصيل، التي قد تكون مملة، أو غير ضرورية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هي تظهر إيثارنا صرف وقتنا وجهدنا فيما هو أهم، ونفعه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إحساسنا بأن ثمة من تأثر بشائعة تشيُّع هذا الرجل، وأن ثمة استسلاماً ولو بصورة جزئية ومحدودة أمام بعض أفكاره التي يقرؤونها في كتبه، أو تلقى إليهم عنه، مع كون تلك الأفكار لا تنسجم مع مذهب أهل البيت عليهم السلام ومبانيه الحقة،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إحساسنا هذا قد ساهم في تبلور شعور بضرورة أن نقوم بوضع حد لهذه الشائعة، وذلك بالرجوع إلى بعض أقاويل هذا الرجل، ووضعها أمام هؤلاء الناس الطيبين، ليروا بأم أعينهم حقيقة ما يعتقده هذا الرجل، وما يتبناه من مناهج واعتقادات، وما يظهر عليه من لمحات وسمات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تأكيدنا على أن ما نورده في هذه الدراسة الموجزة، ما هو إلا غيض من فيض، مما يجده المتتبع لكلماته في سائر كتبه ومؤلفاته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كان، ولا يزال، ثمة أناس يتظاهرون بالزهد، والإعراض عن الدنيا، ويدّعون لأنفسهم كرامات، بل ومعجزات، ويتفننون في إطلاق كلمات تعبر عن نظرتهم إلى الدنيا وزهدهم بها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كلمات تعتمد في الأكثر على تنميق العبارات، والتصرف في الكلمات وتركيباتها، واشتقاقاتها، فتأتي بعض عباراتهم طريفة، وبديعة، ورنانة، في أحيان كثيرة، كما أنها قد تكون على درجة من السقوط والابتذال أحياناً </w:t>
      </w:r>
    </w:p>
    <w:p>
      <w:pPr>
        <w:pStyle w:val="BookText"/>
        <w:rPr/>
      </w:pPr>
      <w:r>
        <w:rPr>
          <w:rFonts w:ascii="Amiri" w:hAnsi="Amiri" w:eastAsia="Amiri" w:cs="Amiri"/>
          <w:color w:val="111111"/>
          <w:sz w:val="28"/>
          <w:sz w:val="28"/>
          <w:szCs w:val="28"/>
          <w:rtl w:val="true"/>
          <w:lang w:bidi="ar-SA"/>
        </w:rPr>
        <w:t>أخرى، ولكن بعض العلماء تلقفوا كلماتهم تلك، وأخذوها بجدية وسلامة نية، وحاولوا أن يضعوها في سياق صحيح ومقبول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أثمرت جهود أساطين العلم في بلورة علم شريف متكامل، له أصوله، وفروعه، وضوابطه، وهو ما يعرف اليوم بعلم العرفان، الذي كان لجهابذة العلم الإيرانيين القدح المعلى، وقصب السبق في إنجازه، ورسم معالمه، وتحديد وضبط قواعده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عربي هو أحد أركان الصوفية الذين كتبوا في التصوف والمتصوفة الشيء الكثير، وقد اشتملت كتاباته أحياناً على لمحات راقية في مضامينها إلى درجة تثير الإعجاب، ولكنه يتضاءل ويسفل في كتاباته أحياناً أخرى، ويخبط خبط عشواء، يصل إلى حد الابتذال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أنك 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رجل أمي، لم يمارس علماً، ولم يطلع على شيء من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بعضاً نادراً من علمائنا الأبرار رضوان الله عليهم، قد أحسنوا به ظنونهم، واعتبروا تلك اللمحات الراقية، هي المعيار لكل ما صدر عنه، فسعوا بجدية وصدق، إلى رفع مستوى ما تسافل من أفكاره، وكلماته، وتمحلوا لها ضروباً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وغضوا النظر عن كل السقطات، والهفوات، ترفعاً منهم، وسمواً، وشرفاً، ونبلاً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ثباتهم على أصولهم المتينة، والتزامهم بمبادئهم القويمة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جمهور علمائنا وفقهائنا، فإنهم قد أهملوا أمره، حين أخذوا عليه أموراً كثيرة تنافي أصول أو ضروريات الإسلام أحياناً، وأصول وضروريات التشيع أحياناً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لم يقف عند هذا الحد، أي عند إهمال هؤلاء، واعتناء أولئك، إذ قد كان ثمة أناس ممن قصر باعهم، وقل اطلاعهم، قد تخيلوا أن كل كلام صدر عن ابن عربي، يمثل خط التشيع، ويصب في الاتجاه الصحيح، وهو طريق الوصول إلى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هؤلاء ليس لديهم القدرة على تمييز الحق من الباطل، والصحيح من السقيم، فقد مست الحاجة إلى توضيح الحقيقة فيما يرتبط بدعوى تشيُّع ابن عربي، ليكون الناس على بينة من أمرهم، ليهلك من هلك عن بينة، ويحيا من حيي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أننا قبل أن ندخل في التفاصيل نشير إلى أن محيي الدين ابن عربي المالكي المذهب، الصوفي الاتجاه، قد ألف كتباً عديدة، 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ألفه بدمشق،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بمكة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أودع في كتابيه هذين، وفي غيرهما فنوناً من الكلام الذي أعجب كثيرين من أهل التصوف من أهل السنة، واجتذب عدداً من العرفاء والمتصوفة من الشيعة الإمامية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 بعض علماء العرفان من الشيعة، بعض اللمحات، التي هي شديدة الندرة في كلامه، دعتهم للاعتقاد بتشيُّع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في مقابلها ما لا يكاد يحصر من دلائل التزامه بمذهب أهل السنة، بل وتعمقه فيه، وتعصبه له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تلك اللمحات التي وجدوها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فقط قابلة للتأويل، بل هي لا تحتاج إلى تأويل، من حيث إنها لا تخرج عن قواعد والتزامات أهل السنة أيضاً، كما أن عدداً منها، لا بد أن يعدَّ من الأدلة القاطعة على تسننه الشديد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حسن الظن، وطهر الروح لدى بعض هؤلاء الأخيار، قد دعاهم إلى التماس العذر لهذا الرجل، حتى فيما لا يعذر فيه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إنهم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ذهب إلى تشيُّع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المحدث النيسابوري، وابن فهد الحلي، والقاضي نور الله التستري، والشيخ البهائي، والفيض الكاشاني، والمجلسي الأول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وأما البهائي، فإنه إنما يورد ما يستحسنه من كلمات، تتوافق مع أغراضه في تآليفه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كلماته وأشعاره ربما أوهمت أن لديه ميلاً إلى طريقة أهل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نسبة التصوف إليه إلا مثل دعوى أهل السنة أنه منهم، حين رأوا مداراته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للفيض، فإنه قد تنقل من حال إلى حال، من الفلسفة إلى التصوف، إلى الإخبارية، إلى طريقة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هاجم المتصوفة وابن العربي بالذات، خصوصاً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يسأل ربه أن يعرفه إمام زمانه، فراجع أواخر كتاب بشارات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 هذا خذلاناً من الله، وأن الشياطين قد استهوت ابن عربي ونسبه إلى سوء الأدب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التستري، فقد كان متفانياً في حبه لأهل البيت عليهم السلام، حريصاً على إثبات تشيع كل من أثيرت شبهة حول تشيعه، وهذا ظاهر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فهد، فلا نعرف منشأ نسبة هذا الرأي إليه لننظر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هؤلاء فإن الأمر في شأنهم سهل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الموسوي الخلخالي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التحقيق في صحة نسبة هذا الرأي إلى هؤلاء العلماء، رغم أن للكلام فيه مجالاً،</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بل نحن ندخل في نفس الموضوع الذي نسب إليهم مباشرة، ونعلنها صريحة وواضحة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نوافقهم على هذا الرأي المنسوب إليهم، بل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سُنيٌ متعصب، ومهتم بتشييد مباني مذهبه، وإثارة الشبهات حول صحة التشيُّع، ويسعى جاهداً لزعزعة مبانيه، وتشويه معالمه، كما سيتضح من هذه الدراسة، فإلى ما يلي من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أجواء ابن عربي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فإننا لكي نتمكن من أن نكون في موقع الإنصاف والأمانة والموضوعية، ومن إعطاء إجابة دقيقة حول ما يقال من تشيُّع ابن عربي، فإن </w:t>
      </w:r>
    </w:p>
    <w:p>
      <w:pPr>
        <w:pStyle w:val="BookText"/>
        <w:rPr/>
      </w:pPr>
      <w:r>
        <w:rPr>
          <w:rFonts w:ascii="Amiri" w:hAnsi="Amiri" w:eastAsia="Amiri" w:cs="Amiri"/>
          <w:color w:val="111111"/>
          <w:sz w:val="28"/>
          <w:sz w:val="28"/>
          <w:szCs w:val="28"/>
          <w:rtl w:val="true"/>
          <w:lang w:bidi="ar-SA"/>
        </w:rPr>
        <w:t>البحث يفرض علينا الإقتراب، بل الدخول إلى أجواء هذا الرجل، لنقوم بدراسة مباشرة لأفكاره، ولنعرف من خلال الشواهد والمفردات والدلائل حقيقة ما يعتقده، وما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يستدعي جهات من البحث والبيان، في ضمن أقسام، تتضمن عدة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دفاعات واستدلالات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يشتمل على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عصمتهم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يذم به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يدافعون عن ابن عربي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p>
    <w:p>
      <w:pPr>
        <w:pStyle w:val="BookText"/>
        <w:rPr/>
      </w:pPr>
      <w:r>
        <w:rPr>
          <w:rFonts w:ascii="Amiri" w:hAnsi="Amiri" w:eastAsia="Amiri" w:cs="Amiri"/>
          <w:color w:val="111111"/>
          <w:sz w:val="28"/>
          <w:sz w:val="28"/>
          <w:szCs w:val="28"/>
          <w:rtl w:val="true"/>
          <w:lang w:bidi="ar-SA"/>
        </w:rPr>
        <w:t>تشيُّع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التشيع في أصل اللغة هو الإتِّباع على وجه التدين، والولاء للمتبوع على الإخلاص،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ففرق بينهما في الإسم بما أخبر به من فرق ما بينهما في الولاية والعداوة، وجعل موجب التشيع لأحدهما هو الولاء بصريح الذكر له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أدخل فيه علامة التعريف، فهو على التخصيص لا محالة لأتباع أمير المؤمنين صلوات الله عليه، على سبيل الولاء والاعتقاد بإمامته بعد الرسول صلوات الله عليه وآله،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الإمامة عمن تقدمه في مقام الخلافة، وجعله في الاعتقاد متبوعاً لهم غير تابع لأحد منهم على وجه الاقتداء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أن الحكم بالتشيع يحتاج إلى توفر أمرين، لا مجال للحكم على شخص بالتشيع إذا فقد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أتباع الإمام علي عليه السلام على سبيل الولاء، والاعتقاد بإمامته بعد الرسول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الإمامة عمن تقدمه في مقام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الركن الثاني هو الركن الأهم، إذ إن الولاية الحقيقية لا تتحقق إلا به، فإن إظهار المحبة، والولاء أمر شائع، وهو خفيف المؤونة، يبادر الناس لإظهاره لأدنى مناسبة، حتى من يعتقد بإمامة على أمير المؤمنين عليه السلام، أما رفض ولاية من استأثروا لأنفسهم بالخلافة، فهو الأصعب، والأشد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يميز الشيعي حقيقة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ابن عربي مستجمعاً لهذين 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الحكم بتشيعه بالمعنى العام؟</w:t>
      </w:r>
    </w:p>
    <w:p>
      <w:pPr>
        <w:pStyle w:val="BookText"/>
        <w:rPr/>
      </w:pPr>
      <w:r>
        <w:rPr>
          <w:rFonts w:ascii="Amiri" w:hAnsi="Amiri" w:eastAsia="Amiri" w:cs="Amiri"/>
          <w:color w:val="111111"/>
          <w:sz w:val="28"/>
          <w:sz w:val="28"/>
          <w:szCs w:val="28"/>
          <w:rtl w:val="true"/>
          <w:lang w:bidi="ar-SA"/>
        </w:rPr>
        <w:t>أم أنه فاقد لهما أو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يحكم عليه بذلك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ونقصد بالمعنى العام، ما يشمل الإمامية والجارودية من الزيدية، والإسماعيلية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التشيع بمعناه الأخص، وهو كونه إمامياً اثنا عشرياً، فله سمات، وعلامات، وخصوصيات أخرى أيضاً، لا بد من التأكد من توافرها في أي شخص ليحكم بكونه شيعياً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بيان حال ابن عربي، والتأكد من صحة نسبة التشيع إليه، هو ما سيتضح في الفصول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وتوطئة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قالوا عن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شيعي يكتم تشيعه، قد استدلوا على مدَّعاهم هذا بعدة أمور، رأوا أنها مفيدة في إثباته، ونحن نوردها، وفقاً لما يستفاد من كلماتهم، ونسجل ملاحظاتنا عليها في ضمن المطالب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ومقلدة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به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الموعود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نقلوا عن محيي الدين بن عربي عبارة، ذكروا أنها تدل على تشيعه، وصحة عقيدته، من عدة وجوه، وهذه العبارة هي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خليفة يخرج من عترة رسول الله صلى الله عليه وآله، من ولد فاطمة عليها السلام، يواطئ اسمه اسم رسول الله، جده الحسين بن علي عليه السلام، يبايع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رسول الله صلى الله عليه وآله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به أهل الكوفة، يعيش خمساً، أو سبعاً، 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الجزية، ويدعو إلى الله بالسيف، ويرفع المذاهب عن الأرض، فلا يبقى إلا الدين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أعداؤه مُقلِّدة العلماء، أهل الاجتهاد، ولِما يرونه يحكم بخلاف ما ذهب إليه أئمتهم، فيدخلون كرهاً تحت حكمه، خوفاً من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يفرح به عامة المسلمين أكثر من خواصهم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العارفون من أهل الحقائق عن شهودٍ وكشفٍ بتعريفٍ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رجال إلهيون، يقيمون دعوته وينصرونه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السيف بيده لأفتى الفقهاء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يُظهره بالسيف والكرم، فيطمعون، ويخافون، ويقبلون حكمه من غير إيمان، ويضمرون خلافه، ويعتقدون فيه إذا حكم فيهم بغير مذهب أئمتهم أنه على ضلالٍ في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يعتقدون أن أهل الاجتهاد وزمانه قد انقطع، وما بقي مجتهد في العالم، وأن الله لا يُوجد بعد أئمتهم أحداً له درجة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يدعي التعريف الإلهي بالأحكام الشرعية، فهو عندهم مجنون فاسد الخيال</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استدلوا على صحة عقيدته بالفقرات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خليفة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أهل السنة مع اعتقادهم بظهور المهدي الموعود، إلا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الاعتقاد بحياة ووجود الإمام المهدي فهو من مختصات الإمامية من الشيعة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وأسعد الناس به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هذه العقيدة من مختصات الشيعة الإمامية أيضاً،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يخرج من مكة، ثم يقدم الكوفة، ويرسل الجيوش منها إلى سائر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التشنيعات الواردة في هذه الفقرة على مقلدة المجتهدين، تدل على أنه يشنع على أهل السنة، لأنهم 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وزمانه قد انقطع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جميع ما ذكروه لا يصلح للإستدلال به على صحة عقيدة ابن عربي،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جماعات من أهل السنة قد ألفوا كتباً في أحوال الأئمة الاثني عشر، مثل ابن الصباغ المالكي، والشبلنجي الشافعي، والشبراوي الشافعي، والفضل بن رزوبهان، وابن حجر الهيتمي، والقندوزي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 فهل يمكن عد هؤلاء من الشيعة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يصرح بأن هذا الخليفة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قيد الحياة أو لا، بل ذكر أن لله خليفة، ولم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يتبرع المستدل بإضافة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قيد الحياة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خمساً، أو سبعاً، أو تسعاً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تمام عمره الشريف؟ أم يقصد أنه يعيش بصفته حاكماً هذا المقدار من السنين؟ ولكن العبارة خانته، ولم يصلحها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يقصد الشق الثاني، وأن العبارة قد خانته،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يصلحها له كشفه، خصوصاً وأنه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كتب الفتوحات منقاداً فيه إلى الجبر الإلهي، وكانت مضامينه تملى على سبيل الإلهام، فيلقي إليه ما يشاء، ويمسك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يخطئ هذا الإلهام الإلهي؟ ولماذا لم يلتفت هو إلى هذا الخطأ، فيراجع فيه ربه ليأذن له بإصلاحه؟ أو يصلحه هو بنفسه؟ أو يعتذر عن إصلاحه بعدم الإذن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الإمام المهدي عجل الله تعالى فرجه الشريف إلى الكوفة بعد ظهوره، وإرسال جيوشه إلى سائر البلاد، ليس من اعتقادات الشيعة، وإنما هو مجرد رواية وردت في كتبهم، كسائر الروايات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قد وردت في كتب أهل السنة أيضاً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فلماذا لا ينسبه إليهم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فليحكم بتشيع جميع أهل السنة، لأنهم قد رووا هذه الرواية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لمهاجمته للقائلين بانقطاع الاجتهاد،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يدل على تشيعه، حتى لو تفرد هو بهذا النقد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فتح باب الاجتهاد وسدِّه، لا ينافي شيئاً من عقائد الشيعة، فلا يدل مثلاً على أحقية من غصب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هو الوحيد من علماء أهل السنة الذي أعلن بنقد هذا الموضوع، ورفضه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الشيخ آقا بزرك الطهراني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كان يدعو إلى فتح باب الاجتهاد، ويعترض على سده منذ القرون التي أعلن فيها انسداد بابه حتى يومنا هذا،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الفتح الشهرستاني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وأبي إسحاق الشاطبي المتوفى سنة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ألف السيوطي رسالة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من أخلد إلى الأرض، وجهل أن الاجتهاد في كل عصر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لهذا الرسالة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غلب عليهم الجهل، وعمهم، وأعماهم حب العناد، وأصمهم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فاستعظموا دعوى الاجتهاد، وعدوه منكراً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يشعر هؤلاء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فرض من فروض الكفايات في كل عصر، وواجب على أهل كل زمان، أن يقوم به طائفة في كل قطر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حصر فضل الله على بعض خلقه، وقصر فهم هذه الشريعة على من تقدم عصره، فقد تجرأ على الله عز وجل، ثم على شريعته الموضوعة لكل عباده، ثم على عباده الذين تعبدهم الله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غير هؤلاء من العلماء الكبار، الذين كانوا يدعون إلى فتح باب الاجتهاد، ويقفون أمام غلقه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استمر هذا الصمود أمام غلق باب الاجتهاد إلى القرون المتأخرة، حيث اعترض على هذا الاغلاق أيضاً أمثال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جمال الدين 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رشيد رضا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سابق</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ذكره عن خليفة الله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كان يقصد به الإمام المهدي عليه السلام، وأنه حي فعلاً، وأنه ابن الإمام العسكري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 لا يدل أيضاً على تشيعه، وذلك لأن الحديث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بعد النبي صلى الله عليه وآله اثنا عشر خليفة، أو أميراً، أو إماماً، كلهم من قريش، قد أحرج أهل السنة بدرجة كبيرة، حيث إنه مروي في أصح الكتب والمسانيد، وعلى رأسها كتب الصحاح عندهم، مثل البخاري، ومسلم، وأبي داود، ومسند أحمد بن حنبل، وغير ذلك كثير، بل ذكر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مروي عن بضعة وعشرين صحابياً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حير هذا الحديث علماء أهل السنة، وشرّقوا وغرّبوا في بيان المراد منه، فجاء أمثال ابن الصباغ المالكي، والشبلنجي الشافعي، والكنجي الشافعي، والقندوزي الحنفي، والشبرواي الشافعي، وابن روزبهان، والهيتمي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وتكفلوا بحل الإشكال بطريقة تحفظ لهم تسننهم العميق، وعصبيتهم للخلفاء، وتدفع عنهم غائلة إلزام الشيعة لهم،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نقبل بتطبيق الحديث المذكور على الاثني عشر إماماً الذين يقول بهم الشيعة، والذين أولهم علي عليه السلام، وآخرهم المهدي عجل الله تعالى فرجه، ولكننا نفسر خلافتهم، وإمارتهم، وإمامتهم، بما يتناسب مع حفظ سائر الخصوصيات الاعتقادية لأهل السنة، خصوصاً بالنسبة لأبي بكر، وعمر، وعثمان، وغيرهم من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بالخلافة هو الخلافة في التقوى، والصلاح، والكرامات، تماماً كما يعتقد أهل التصوف في أولياء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أدنى من ذلك بمراتب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الإمامة بمعناها الصحيح الذي يقول به الشيعة الإمامية، تبعاً لأئمتهم الطاهرين، وكذلك الإمامة بمعنى الحاكمية، فهي لأبي بكر، وعمر، وعثمان،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لهؤلاء مقام العصمة، وأعظم مراتب الكرامة عند الله، حتى إنه سيأتي أن أبا بكر يكون على العرش على يمين الله،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وماذا على أهل السنة لو قالوا لأنفسهم، إذا تم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علينا بعد اليوم، من تجويز كل فضيلة في حق أبي بكر، وعمر، وليتوسع الناس، وليترخصوا في هذا الأمر ما شاؤا، فقد حلت مشكلة ذلك الحديث المحرج، وقد أسكتنا الشيعة باعترافنا بصلاح أئمتهم، وباعطائهم درجة أولياء الصوفية، وتمكنا بذلك من حفظ كل خصوصياتنا الاعتقادية، وحفظ التسنن بمعناه الدقيق والعميق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عربي كما يظهر من كلماته الكثيرة جداً هو من هذا الفريق العريق في التسنن، الذين هم في الحقيقة، الأصلب في التسنن والأصعب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والأبعد عن إمكانية اقناعهم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نفس الباب الذي ذكر فيه ابن عربي تلك الفقرات، قد اشتمل على أمور تخالف عقيدة الشيعة، وأحاديثهم، مثل أن عيسى ينزل من السماء بالمنارة البيضاء بشرق دمشق، وأن المهدي هو الذي يصلي خلف عيسى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43" w:name="pg20573_212616"/>
    </w:p>
    <w:p>
      <w:pPr>
        <w:pStyle w:val="Heading2"/>
        <w:numPr>
          <w:ilvl w:val="1"/>
          <w:numId w:val="1"/>
        </w:numPr>
        <w:rPr/>
      </w:pPr>
      <w:bookmarkStart w:id="44" w:name="__RefHeading___Toc10462494_3381743652"/>
      <w:bookmarkStart w:id="45" w:name="_Toc15"/>
      <w:bookmarkEnd w:id="43"/>
      <w:bookmarkEnd w:id="44"/>
      <w:r>
        <w:rPr>
          <w:rtl w:val="true"/>
        </w:rPr>
        <w:t>نظرة يقظة حجة الاسلام والمسلمين حيدر الوكيل</w:t>
      </w:r>
      <w:bookmarkEnd w:id="45"/>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IRNazanin" w:hAnsi="IRNazanin" w:eastAsia="IRNazanin"/>
          <w:color w:val="111111"/>
          <w:sz w:val="28"/>
          <w:sz w:val="28"/>
          <w:szCs w:val="28"/>
          <w:rtl w:val="true"/>
          <w:lang w:bidi="fa-IR"/>
        </w:rPr>
        <w:t>الحمد لله رب العالمين وصلی الله علی محمد واله الطاهرين ولعنة الله علی اعدائهم اجمعين الی يوم الدين</w:t>
      </w:r>
    </w:p>
    <w:p>
      <w:pPr>
        <w:pStyle w:val="BookText"/>
        <w:rPr/>
      </w:pPr>
      <w:r>
        <w:rPr>
          <w:rFonts w:ascii="Amiri" w:hAnsi="Amiri" w:eastAsia="Amiri" w:cs="Amiri"/>
          <w:color w:val="111111"/>
          <w:sz w:val="28"/>
          <w:sz w:val="28"/>
          <w:szCs w:val="28"/>
          <w:rtl w:val="true"/>
          <w:lang w:bidi="ar-SA"/>
        </w:rPr>
        <w:t xml:space="preserve">كتب الاستاذ الفاضل الدكتور محمد جواد الطريحي اعزه الله تعالى مقدمة لكتاب المرحوم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احلام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قرائتي لها وجدت مواضع للنظر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مني فضيلة الاخ العلامة الشيخ عبد الامير الطريحي دام عزه ان اكتب ما عندي فاستجبت له سائلا المولى سبحانه ان يغمرنا جميعا بعفوه ورحمته مسمتيحا العذر من جناب الدكتور الجواد 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وساقف مع الاستاذ الدكتور في واحات</w:t>
      </w:r>
    </w:p>
    <w:p>
      <w:pPr>
        <w:pStyle w:val="BookText"/>
        <w:rPr/>
      </w:pPr>
      <w:r>
        <w:rPr>
          <w:rFonts w:ascii="Amiri" w:hAnsi="Amiri" w:eastAsia="Amiri" w:cs="Amiri"/>
          <w:color w:val="111111"/>
          <w:sz w:val="28"/>
          <w:sz w:val="28"/>
          <w:szCs w:val="28"/>
          <w:rtl w:val="true"/>
          <w:lang w:bidi="ar-SA"/>
        </w:rPr>
        <w:t>واسال الله تعالى التوفيق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الواحة الثالثة </w:t>
      </w:r>
    </w:p>
    <w:p>
      <w:pPr>
        <w:pStyle w:val="BookText"/>
        <w:rPr/>
      </w:pPr>
      <w:r>
        <w:rPr>
          <w:rFonts w:ascii="Amiri" w:hAnsi="Amiri" w:eastAsia="Amiri" w:cs="Amiri"/>
          <w:color w:val="111111"/>
          <w:sz w:val="28"/>
          <w:sz w:val="28"/>
          <w:szCs w:val="28"/>
          <w:rtl w:val="true"/>
          <w:lang w:bidi="ar-SA"/>
        </w:rPr>
        <w:t xml:space="preserve">ليس التوحيد عقيدة معقدة لتترك للتاصيل العلمي والتعقيد الناشئ من تراكم الخبرات البشرية بخطأها وصوابها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عقيدة واضحة تلائم الفطرةالانسانية ويدلنا على صحة هذا القول عموم الدعوة لعقيدة التوحيد وعدم قصرها على فئة 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ان الدعوة الاسلامية في نصوصها الاولى اعتمدت استثارة الواضحات والتنبيه لما غفلت عنه العقول بما ران عليها من اهواء او تحريفات ذهبت بها بعيدا عن التفكير السليم والاستنتاج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ان التعقيد الذي حدث في علم التوحيد نشأ عن الابتعاد عن العطاء الاسلامي الكبير واتباع الفلاسفة بما ترجم من كتبهم في عهد بني امية وبني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التوحيد عند الشيعة تبعا لائمتهم يباين التوحيد عند الفلاسفة لا سيما مدرسة الملا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بوحدة الوجود كما اعترف به الشيخ المظفر ره في مقدمته على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التوحيد الذي بينه الامام امير المؤمنين علي صلوات الله عليه لا يمت الى هذه الدعوة الباطلة بصلة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مجال للمساعدة على دعوى ان التيار العقلي الذي احدثة العطاء العلوي في التوحيد هو الذي انتج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الالاف من مفاخر العلماء الحكماء لتاصيل دراسات الفلسفة الاسلامية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وابعد منها دعوى ان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انتهلت من المعين الصافي لمدرسة النبوة والامامة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ذكره من التقاطع بين العطاء الاسلامي والبحث الفلسفي ونذكر هنا شاهدا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هاشم الحسيني الطهراني في ما علقه على كتاب التوحيد للشيخ الصدوق قدس سره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الحديث الصحيح عن ابي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ومشيئة الله تعالى تارة تؤخذ باعتبار تعلقها بافعاله تعالى فهي عند الحكماء واكثر المتكلمين قديمة من صفات الذات وعند ائمتنا صلوات الله عليهم وبعض المتكلمين كالمفيد رحمه الله حادثة من صفات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التقاطعات الكبيرة والكثيرة والواضحة تنفي ما ذكره صاحب المقدمة في هامش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المظفر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 الفلسفة بتاييد الدين الاسلامي وظهور نتائج اتفاقها مع العقائد الثابتة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فالفلسفة لم تؤيد الدين بل هي تحاول ان تحل محله وتؤول نصوصه وتبتعد عن اهم معطياته في اكبر محاولة التفاف على الدين والله المستعان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اعلامها المؤسسين بمآخذها فابن سينا تعلمها بمطالعة كتب الفلاسفة في مكتبة لملك في قصة معروفة ذكرها المرحوم الشيخ اغا بزرك في طبقاته في ترجمة ابن سينا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ملا صدرا فقد صرح باخذ مطالبه من فلاسفة اليونان في الاسفار وغيره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ويقول في الاسفار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واقتفيت آثار الحكماء السابقين بمقدار والفضلاء اللاحقين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مقتبسا من نتائج خواطرهم وانظارهم مستفيدا من ابكار ضمائرهم واسرارهم وحصلت ما وجدته في كتب اليونانيين والرؤساء المعلمين تحصيلا يختار اللباب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مصادر فلسفة الملا صدرا ولا يمتلك الا دعوى المطابقة لما ثبت في النصوص الشريفة ولعلي اقف معه وقفة اخرى في خصوص مسالة حدوث العالم واثبات مخالفة معطيات اساتذته هؤلاء لما ثبت عند المسلمين بالقطع واليقين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حسن زادة املي والمظفر ره والحيدري وغيرهم بانمطالب الاسفار هي شرح برهاني لمطالب ابن عربي صاحب الفتوحات والفصوص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التوحيد للسيد كمال الحيدري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 عيال على ابن عربي السني الصوفي الضال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دعوى المطابقة والجمع بين هذه المطالب ومطالب القران والسنة فكذبة كبرى لا ينبغي ان يستمر انطلائها على الملأ العلمي فان القوم ياخذون الفكرة من تلكم المنابع الاسنة ثم ياتون الى النص فيلوون عنقه فان ابى اولوه ولو راجعتم لوجدتم ان هناك استدلالات قائمة على اخبار لم تثبت اما انها لا اصللها او انها عامية او ابتعدوا بها عن ظاهرها او اغفلوها عند البحث فراجع واغتنم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ولنذكر بعضا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وليس معه شئ وهو الان كما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في الفصول المهمة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صحيح البخاري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مثل معناه في كتبنا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والاضافة لم ترد في النصوص لامن طرقنا ولا من طرق العامة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زيادة من الجنيد الصوفي كما ذكره الشعراني في حاشيته على شرح اصول الكافي للمازندراني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تخلقوا باخلاق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يرد من طرقنا ولا بسند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عامي حكم العامة بضعفه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مع الله حالات نحن فيها هو وهو فيها نحن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يرد من طرقنا ولا من طرق العامة بل هو من موضوعات الصوفية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كثير يجده المتتبع لكتب القوم </w:t>
      </w:r>
      <w:r>
        <w:rPr>
          <w:rFonts w:eastAsia="Amiri" w:cs="Amiri" w:ascii="Amiri" w:hAnsi="Amiri"/>
          <w:color w:val="111111"/>
          <w:sz w:val="28"/>
          <w:szCs w:val="28"/>
          <w:rtl w:val="true"/>
          <w:lang w:bidi="ar-SA"/>
        </w:rPr>
        <w:t xml:space="preserve">. </w:t>
      </w:r>
      <w:bookmarkStart w:id="46" w:name="pg20573_212622"/>
    </w:p>
    <w:p>
      <w:pPr>
        <w:pStyle w:val="Heading2"/>
        <w:numPr>
          <w:ilvl w:val="1"/>
          <w:numId w:val="1"/>
        </w:numPr>
        <w:rPr/>
      </w:pPr>
      <w:bookmarkStart w:id="47" w:name="__RefHeading___Toc10462496_3381743652"/>
      <w:bookmarkStart w:id="48" w:name="_Toc16"/>
      <w:bookmarkEnd w:id="46"/>
      <w:bookmarkEnd w:id="47"/>
      <w:r>
        <w:rPr>
          <w:rtl w:val="true"/>
        </w:rPr>
        <w:t>هداية الامة إلی معارف الائمة علیه السلام آية الله الخراساني</w:t>
      </w:r>
      <w:bookmarkEnd w:id="48"/>
    </w:p>
    <w:p>
      <w:pPr>
        <w:pStyle w:val="BookText"/>
        <w:rPr/>
      </w:pPr>
      <w:r>
        <w:rPr>
          <w:rFonts w:ascii="IRNazanin" w:hAnsi="IRNazanin" w:eastAsia="IRNazanin"/>
          <w:color w:val="111111"/>
          <w:sz w:val="28"/>
          <w:sz w:val="28"/>
          <w:szCs w:val="28"/>
          <w:rtl w:val="true"/>
          <w:lang w:bidi="fa-IR"/>
        </w:rPr>
        <w:t>العدد السابع عشر</w:t>
      </w:r>
    </w:p>
    <w:p>
      <w:pPr>
        <w:pStyle w:val="BookText"/>
        <w:rPr/>
      </w:pPr>
      <w:r>
        <w:rPr>
          <w:rFonts w:ascii="Amiri" w:hAnsi="Amiri" w:eastAsia="Amiri" w:cs="Amiri"/>
          <w:color w:val="111111"/>
          <w:sz w:val="28"/>
          <w:sz w:val="28"/>
          <w:szCs w:val="28"/>
          <w:rtl w:val="true"/>
          <w:lang w:bidi="ar-SA"/>
        </w:rPr>
        <w:t xml:space="preserve">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قوم ينكرون المبدأ، و يقولون بأزليّة الأرواح، و كذلك ينكرون المعاد؛ و المعاد عندهم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التناسخ عندهم على انحاء، و لذلك صارت التناسخيّة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طوائف التناسخية</w:t>
      </w:r>
    </w:p>
    <w:p>
      <w:pPr>
        <w:pStyle w:val="BookText"/>
        <w:rPr/>
      </w:pPr>
      <w:r>
        <w:rPr>
          <w:rFonts w:ascii="Amiri" w:hAnsi="Amiri" w:eastAsia="Amiri" w:cs="Amiri"/>
          <w:color w:val="111111"/>
          <w:sz w:val="28"/>
          <w:sz w:val="28"/>
          <w:szCs w:val="28"/>
          <w:rtl w:val="true"/>
          <w:lang w:bidi="ar-SA"/>
        </w:rPr>
        <w:t>فقوم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اذا استكملت زمن تعلّقها بالبدن جهة كمالها العلميّة و العمليّة كالكمّلين، فهي تفارق البدن، و تبقى بعد مفارقتها مجرّدة؛ و اتّصلت الى عالم القدس؛ و ان بقى من كمالها شي‌ء، كالنّفوس الناقصة، فهي تنتقل من بدن الى بدن الى ان لا يبقى من كمالها شي‌ء، فتنسخ الأجساد و تعود الى تجرّدها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تنزّلت من بدن الإنسان الى حيوان مشابه له في الصفات،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النباتات أيضا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الجمادات؛ كالمعادن و البسائط أيضا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بالتّناسخ من حيث الأزليّة، باطل و محال عقلا و شرعا؛ و من حيث المعاد، باطل شرعا فقط؛ لأنّه على خلاف المعاد الإسلامي؛ و امّا في نفسه من حيث نفس الانتقال، فلا امتناع له عقلا، الّا أنّه لا دليل على ثبوته لا عقلا و لا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ادّعوا استحالته من هذه الجهة، و استندوا فيها الى حجج واهية لا حاجة لنا الى ذكرها، اذ لا غرض لنا بذكر التناسخ هنا إلّا من حيث دعوى الازليّة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فسادها،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الارواح فكالأبدان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حدوثها المشهود بالوجدان</w:t>
      </w:r>
    </w:p>
    <w:p>
      <w:pPr>
        <w:pStyle w:val="BookText"/>
        <w:rPr/>
      </w:pPr>
      <w:r>
        <w:rPr>
          <w:rFonts w:ascii="Amiri" w:hAnsi="Amiri" w:eastAsia="Amiri" w:cs="Amiri"/>
          <w:color w:val="111111"/>
          <w:sz w:val="28"/>
          <w:sz w:val="28"/>
          <w:szCs w:val="28"/>
          <w:rtl w:val="true"/>
          <w:lang w:bidi="ar-SA"/>
        </w:rPr>
        <w:t>و في الولوج و الخروج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الأرواح بالحوادث</w:t>
      </w:r>
    </w:p>
    <w:p>
      <w:pPr>
        <w:pStyle w:val="BookText"/>
        <w:rPr/>
      </w:pPr>
      <w:r>
        <w:rPr>
          <w:rFonts w:ascii="Amiri" w:hAnsi="Amiri" w:eastAsia="Amiri" w:cs="Amiri"/>
          <w:color w:val="111111"/>
          <w:sz w:val="28"/>
          <w:sz w:val="28"/>
          <w:szCs w:val="28"/>
          <w:rtl w:val="true"/>
          <w:lang w:bidi="ar-SA"/>
        </w:rPr>
        <w:t>و الأزليّ، ما له تنقّل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تفسّخ و لا تبدّل</w:t>
      </w:r>
    </w:p>
    <w:p>
      <w:pPr>
        <w:pStyle w:val="BookText"/>
        <w:rPr/>
      </w:pPr>
      <w:r>
        <w:rPr>
          <w:rFonts w:ascii="Amiri" w:hAnsi="Amiri" w:eastAsia="Amiri" w:cs="Amiri"/>
          <w:color w:val="111111"/>
          <w:sz w:val="28"/>
          <w:sz w:val="28"/>
          <w:szCs w:val="28"/>
          <w:rtl w:val="true"/>
          <w:lang w:bidi="ar-SA"/>
        </w:rPr>
        <w:t>و من يرى تناسخا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انكر ربّا و المعاد للبشر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الأرواح فكالأبدان، حدوثها المشهود بالوجدان؛ لأنّها تتعلّق بالبدن بعد استكمال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كونها ثابتة، موجودة قبل الأبدان، دعوى بلا برهان؛ و لا طريق الى اثباته من طريق العقل، لعدم وجود أثر له، يستدلّ به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ورد من الشرع أنّها خلقت قبل الأبدان بألفي عام أو ازيد، فهو يثبت حدوثها و تجدّدها و مخلوقيّتها؛ و قد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التناسخ،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نسخ الأوّل</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لو لم يكنالمشهود من ولوجها دليلا على حدوثها حين الولوج، ففي تغيّرها بالولوج و الافتراق دليل على حدوثها؛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الولوج و الخروج الحادث، كلّ منهما تغيّر الأرواح بالحوادث، و المتغيّر بالحوادث 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الأزليّ، ما له تنقّل، ينتقل من شي‌ء الى شي‌ء، و لا تفسّخ من هيئة الى هيئة، و لا تبدّل من طور الى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يرى تناسخا فقد كفر، إذ انكر ربّا، و كذلك المعاد للبشر، لقوله بأزليّة الأرواح و تناسخها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قال له المأمون ما تقول في القائلين بالتّناسخ؟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بالتّناسخ فهو كافر باللّه العظيم، يكذب بالجنّة و النّار</w:t>
      </w:r>
      <w:r>
        <w:rPr>
          <w:rFonts w:eastAsia="IRNazanin" w:cs="IRNazanin"/>
          <w:color w:val="111111"/>
          <w:sz w:val="28"/>
          <w:szCs w:val="28"/>
          <w:rtl w:val="true"/>
          <w:lang w:bidi="fa-IR"/>
        </w:rPr>
        <w:t>.»</w:t>
      </w:r>
      <w:r>
        <w:rPr>
          <w:rStyle w:val="FootnoteAnchor"/>
          <w:rtl w:val="true"/>
        </w:rPr>
        <w:footnoteReference w:id="15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بالتّناسخ فهو كافر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الزنديق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عمّن قال بتناسخ الأرواح من ايّ شي‌ء قالوا ذلك و بايّ حجّة قاموا على مذاهبهم؟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اصحاب التناسخ، قد خلّفوا ورائهم منهاج الدين، و زيّنوا لانفسهم الضلالات، و امرجوا انفسهم في الشّهوات، و زعموا أنّ السّماء خاوية، ما فيها شي‌ء ممّا يوصف، و أنّ مدبّر هذا العالم في صورة المخلوقين بحجّة؛ من روى أنّ اللّه خلق آدم على صورته، و أنّه لا جنّة و لا نار و لا بعث و لا نشور، و القيامة عندهم خروج الروح من قالبه، و ولوجه في قالب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محسنا في القالب الأوّل، اعيد</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في قالب افضل منه حسنا في أعلى درجة الدنيا؛ و إن كان مسيئا أو غير عارف، صار في بعض الدوابّ المتعبة في الدنيا أو هوامّ مشوّهة الخلقة، و ليس عليهم صوم و لا صلاة و لا شي‌ء من العبادة اكثر من معرفة من يجب عليه معرفته؛ و كلّ شي‌ء من شهوات الدنيا مباح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فروج النّساء و غير ذلك من الأخوات و البنات و الخالات و ذوات البعولة، و كذلك الميتة و الخمر و الدمّ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فاستقبح مقالتهم كلّ الفرق و كلّ الامم؛ فلمّا سئلوا الحجّة، زاغوا و حادوا، فكذب مقالتهم التوراة، و لعنهم الفرقان، و زعموا مع ذلك أنّ إلههم ينتقل من قالب الى قالب و أنّ الأرواح الأزليّة، هي الّتي كانت في آدم، ثمّ هلمّ جرّا تجري الى يومنا هذا في واحد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الخالق في صورة المخلوق، فبما يستدلّ على أنّ احدهما خالق صاحبه؟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من ولد آدم؛ كلّ من صار في أعلى درجة دينهم، خرج من منزلة الامتحان و التصفية، فهو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تخالهم نصارى في اشياء، و طورا دهريّة؛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على غير الحقيقة</w:t>
      </w:r>
      <w:r>
        <w:rPr>
          <w:rStyle w:val="FootnoteAnchor"/>
          <w:rtl w:val="true"/>
        </w:rPr>
        <w:footnoteReference w:id="154"/>
      </w:r>
      <w:r>
        <w:rPr>
          <w:rFonts w:ascii="Amiri" w:hAnsi="Amiri" w:eastAsia="Amiri" w:cs="Amiri"/>
          <w:color w:val="111111"/>
          <w:sz w:val="28"/>
          <w:sz w:val="28"/>
          <w:szCs w:val="28"/>
          <w:rtl w:val="true"/>
          <w:lang w:bidi="ar-SA"/>
        </w:rPr>
        <w:t>، فقد كان يجبعليهم أن لا يأكلوا شيئا من اللحمان، لأنّ الدوابّ عندهم، كلّها من ولد آدم حوّلوا في صورهم؛ فلا يجوز اكل لحوم القرابات</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القول بالتّناسخ المجرّد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يمتنع عقلا و لم يسدّد</w:t>
      </w:r>
    </w:p>
    <w:p>
      <w:pPr>
        <w:pStyle w:val="BookText"/>
        <w:rPr/>
      </w:pPr>
      <w:r>
        <w:rPr>
          <w:rFonts w:ascii="Amiri" w:hAnsi="Amiri" w:eastAsia="Amiri" w:cs="Amiri"/>
          <w:color w:val="111111"/>
          <w:sz w:val="28"/>
          <w:sz w:val="28"/>
          <w:szCs w:val="28"/>
          <w:rtl w:val="true"/>
          <w:lang w:bidi="ar-SA"/>
        </w:rPr>
        <w:t>هذا كلّه في التناسخ مع الأزليّة و انكار المعاد، امّا بدونها؛ يعني في دار الدنيا، فالحكم كما قلت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بالتّناسخ المجرّد عن دعوى الأزليّة و انكار المعاد، لم يمتنع عقلا، خلافا للفلاسفة، حيث ادّعوا استحالته و لم يسدّد أيضا، اي لم يصحّح من طريق الشرع، بل ينفيه ما ورد من الآيات و الأخبار في احوال البرزخ من تعذيب ارواح الكفّار و الفجّار، و ترويج ارواح المؤمنين الأخيار، بل لو لم يكن ذلك، فالقول به أيضا، قول بغير علم و تخرّص بالغيب</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ورد من أنّ ارواح المؤمنين في حواصل طيور خضر، فانّ الأخبار في ذلك مختلف، و مع ذلك هو غير التناسخ الّذي يقولون من انتقال الروح الى جسد عنصري آخر في الدنيا، للعقوبة أو للاستكمال</w:t>
      </w:r>
      <w:r>
        <w:rPr>
          <w:rFonts w:eastAsia="Amiri" w:cs="Amiri" w:ascii="Amiri" w:hAnsi="Amiri"/>
          <w:color w:val="111111"/>
          <w:sz w:val="28"/>
          <w:szCs w:val="28"/>
          <w:rtl w:val="true"/>
          <w:lang w:bidi="ar-SA"/>
        </w:rPr>
        <w:t xml:space="preserve">. </w:t>
      </w:r>
      <w:bookmarkStart w:id="49" w:name="pg20573_212628"/>
    </w:p>
    <w:p>
      <w:pPr>
        <w:pStyle w:val="Heading2"/>
        <w:numPr>
          <w:ilvl w:val="1"/>
          <w:numId w:val="1"/>
        </w:numPr>
        <w:rPr/>
      </w:pPr>
      <w:bookmarkStart w:id="50" w:name="__RefHeading___Toc10462498_3381743652"/>
      <w:bookmarkStart w:id="51" w:name="_Toc17"/>
      <w:bookmarkEnd w:id="49"/>
      <w:bookmarkEnd w:id="50"/>
      <w:r>
        <w:rPr>
          <w:rtl w:val="true"/>
        </w:rPr>
        <w:t>المعاد كما في كتاب الشيعة في الاسلام للسيد الطباطبائي</w:t>
      </w:r>
      <w:bookmarkEnd w:id="51"/>
    </w:p>
    <w:p>
      <w:pPr>
        <w:pStyle w:val="BookText"/>
        <w:rPr/>
      </w:pPr>
      <w:r>
        <w:rPr>
          <w:rFonts w:ascii="Amiri" w:hAnsi="Amiri" w:eastAsia="Amiri" w:cs="Amiri"/>
          <w:color w:val="111111"/>
          <w:sz w:val="28"/>
          <w:sz w:val="28"/>
          <w:szCs w:val="28"/>
          <w:rtl w:val="true"/>
          <w:lang w:bidi="ar-SA"/>
        </w:rPr>
        <w:t>اية الله الشيخ ما جد الكاظمي</w:t>
      </w:r>
    </w:p>
    <w:p>
      <w:pPr>
        <w:pStyle w:val="BookText"/>
        <w:rPr/>
      </w:pPr>
      <w:r>
        <w:rPr>
          <w:rFonts w:ascii="IRNazanin" w:hAnsi="IRNazanin" w:eastAsia="IRNazanin"/>
          <w:color w:val="111111"/>
          <w:sz w:val="28"/>
          <w:sz w:val="28"/>
          <w:szCs w:val="28"/>
          <w:rtl w:val="true"/>
          <w:lang w:bidi="fa-IR"/>
        </w:rPr>
        <w:t>الحلقة الاولیقال السيد محمد حسين الطباطبائي صاحب كتاب تفسير الميزان في كتابه الشيعة في الاسلام حول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آخر</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الفصل الثاني من الكتاب في مبحث الظاهر و الباطن القرآني، إنّ المعارف الإسلامية في القرآن الكريم، مبيّنة بطرق مختلفة، و الطرق المذكورة بشكل تنقسم إلى قسمين، الظاهر و الباطن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من طريق الظاهر، هو البيان الذي يتناسب مع مستوى أفكار العامة، على خلاف الطريق الباطن الذي يختصّ بالخاصة منهم، و يدرك مع روح الحياة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البيان الذي يؤخذ عن طريق الظاهر مؤداه أن الله تعالى الحاكم المطلق لعالم الخلقة، فكل ما في هذا الكون ملكه، فهو الذي خلق الملائكة التي لا يعلم إحصاؤها كي تكون مطيعة و منفّذة لأوامره، يرسلهم إلى حيث شاء منالكون، و لكل بقعة من عالم الطبيعة و ما يلازمها من نظم ترتبط بمجموعة خاصة من الملائكة موكّلين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الإنساني من مخلوقاته و عباده الذين يجب عليهم اتباع أوامره و نواهيه، و الطاعة له، و ما الأنبياء إلّا حملة شرائعه و قوانينه، يبعثهم إلى الناس، لبيان و إجراء تلك الشرائع و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جلّ ثناؤه، لما جعل الثواب و الأجر لمن آمن و أطاع، جعل العقاب و العذاب لمن كفر و عصى، و هو القائل، وَ لَنْ يُخْلِفَ اللَّهُ وَعْدَهُ، و لما كان عادلا، فعدالته تقتضي أن يفصل بين الفريقين في النشأة الأخرى، و هما الأخيار و الأشرار، و أن يمتّع الأخيار بالنعيم، و للأشرار الشقاء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وعد الله تعالى بمقتضى عدله، أن يحشر الناس الذين مروا في الحياة الدنيا دون استثناء، و يحاسبهم حسابا دقيقا في معتقداتهم و أعمالهم، من </w:t>
      </w:r>
    </w:p>
    <w:p>
      <w:pPr>
        <w:pStyle w:val="BookText"/>
        <w:rPr/>
      </w:pPr>
      <w:r>
        <w:rPr>
          <w:rFonts w:ascii="Amiri" w:hAnsi="Amiri" w:eastAsia="Amiri" w:cs="Amiri"/>
          <w:color w:val="111111"/>
          <w:sz w:val="28"/>
          <w:sz w:val="28"/>
          <w:szCs w:val="28"/>
          <w:rtl w:val="true"/>
          <w:lang w:bidi="ar-SA"/>
        </w:rPr>
        <w:t>صغيرة أو كبيرة، و يقضي بينهم بالحق و العدل، و في النهاية، سيوصل لكل ذي حق حقه، و يأخذ لكل مظلوم نصيبه ممن ظلمه، و يعطي أجر عمل كل عامل، و يصدر الحكم لفريق في الجنة و فريق في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البيان الظاهري للقرآن الكريم، و قد جاء مطابقا لفكر الإنسان الاجتماعي، لتكون فائدته أعمّ، و نطاقه أشمل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الباطني للمعاد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الذين تعمّقوا في الحقائق، و لهم القدرة على فهم المعنى الباطني للقرآن الكريم، فهم يدركون الآيات القرآنية على مستوى أرفع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يلمح خلال تعابيره البسيطة أحيانا بالمعنى الباطني تلميحا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بتعابيره المختلفة، يذكر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الطبيعة بجميع أجزائها، و الإنسان أحدها، في سيرها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إلى الله تعالى، و سيأتي اليوم الذي تنتهي حركتها و سيرها، و تفقد إنيّتها و استقلالها كليا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الإنسان هو جزء من أجزاء هذا الكون، فإن طريق كماله الخاص يتم عن طريق الشعور و العلم، مسرعا في طريقه إلى الله تعالى، و اليوم الذي يختتم به هذا المسير، سيشاهد عيانا حقانية الله الأحد، و سيرى أن القدرة و الملك و </w:t>
      </w:r>
    </w:p>
    <w:p>
      <w:pPr>
        <w:pStyle w:val="BookText"/>
        <w:rPr/>
      </w:pPr>
      <w:r>
        <w:rPr>
          <w:rFonts w:ascii="Amiri" w:hAnsi="Amiri" w:eastAsia="Amiri" w:cs="Amiri"/>
          <w:color w:val="111111"/>
          <w:sz w:val="28"/>
          <w:sz w:val="28"/>
          <w:szCs w:val="28"/>
          <w:rtl w:val="true"/>
          <w:lang w:bidi="ar-SA"/>
        </w:rPr>
        <w:t>كل صفة من صفات الكمال تنحصر في ذاته القدسية، و من هذا الطريق، ستتجلّى له حقيقة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أول منزل و موقف من العالم الأبدي، فإذا كان الإنسان في هذه الدنيا، بإيمانه و عمله الصالح، أوجد ارتباطا و اتصالا بالله تعالى و استأنس به، و بالمقربين من عباده، سيحظى بسعادة لا توصف، و سيكون في جوار الله سبحانه، و يكون قرين الصالحين في العالم العلوي، و إذا ما كان ممن تربطهمعلاقة وثيقة بهذه الدنيا الدنيئة، و لذائذها الزائلة، فقد قطع اتصاله بالعالم العلوي، و لم تقم بينه و بين خالقه رابطة أو اتصال و لا مع المقربين من عباده، فإنه سيحاط بعذاب دائم، و خزي 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الأعمال الحسنة و السيئة للإنسان في هذه الدنيا تزول و تذهب، لكن صور الأعمال هذه تستقر في باطنه، و أينما رحل فهي معه، و تكون مصدر حياته الآتية سواء في السعادة أو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 يمكن استنتاجه من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يَوْمَئِذٍ لِلَّه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يخاطب الله سبحانه يوم القيامة بعض أفراد البشر،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تأويل القرآن الكريم، و الحقائق التي تنبع منه الآيات، يقول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يَرْجُوا لِقاءَ اللَّهِ فَإِنَّ أَجَلَ اللَّهِ لَآتٍ‌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تعالى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يَتَذَكَّرُ الْإِنْسانُ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الْجَحِيمُ لِمَنْ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يتعرض القرآن الكريم لحقيقة جزاء الأعمال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ascii="IRNazanin" w:hAnsi="IRNazanin" w:eastAsia="IRNazanin"/>
          <w:color w:val="111111"/>
          <w:sz w:val="28"/>
          <w:sz w:val="28"/>
          <w:szCs w:val="28"/>
          <w:rtl w:val="true"/>
          <w:lang w:bidi="fa-IR"/>
        </w:rPr>
        <w:t>الجواب علی دعوی الطباطبائي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ادعاه الطباطبائي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البيان الظاهري للقرآن الكريم، و قد جاء مطابقا لفكر الإنسان الاجتماعي، لتكون فائدته أعمّ، و نطاقه أشمل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 انه يفسر الايات الكثيرة جدا الدالة بالدلالة الصريحة والقطعية علی المعاد الجسماني بان هذه الدلالة لا حقيقة من ورائها بل جاءت مطابقة لفكر الإنسان الاجتماعي، لتكون فائدته أعمّ، و نطاقه أشمل وبعبارة اخری ان حكمة الاجتماع اقتضت ذلك ومعنی ذلك ان ما دلت عليه الايات من كون المعاد جسميا فهو مجرد خداع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الادعاء هدم لكل الموازين العلمية ونسبة الكذب والخداع الی الله العظيم وتكذيبه جل وعلا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توعدون لواقع ،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اصدق من الله قيلا، وفي اية اخری ومن اصدق من الله حديثا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اشتری من الموءمنين انفسهم بان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عليه حقا في التوراة والانجيل والقران ومن اوفی بعهده من الله فاستبشروا ببيعكم الذي بايعتم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وتاويل ذلك كله مقطوع البطلان وخلاف الوجدان ومخالف للضرورة من الدين واجماع جميع الشرايع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القران الكريم يلمح خلال تعابيره البسيطة أحيانا بالمعنى الباطني تلميحا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بتعابيره المختلفة، يذكر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الطبيعة بجميع أجزائها، و الإنسان أحدها، في سيرها التكويني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إلى الله تعالى، و سيأتي اليوم الذي تنتهي حركتها و سيرها، و تفقد إنيّتها و استقلالها كليا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كما هو واضح أنّ الطبيعة بجميع أجزائها، و الإنسان أحدها، في سيرها التكويني سوف تنتهي حركتها و سيرها، و تفقد إنيّتها يعني تحققها الجسمي والمادي وكذلك تفقد استقلالها كليا فلا وجود لها في الخارج اصلا وانما الوجود لله تعالی وذلك لفنائها واندكاكها في ذات الله تعالی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ويدعي ان هذا المعنی من معاني بواطن القران ويقول ان القران يلوح الی هذا المعنی ويقول ايضا ان هذا المعنی يمكن استنتاجه من هذه الايات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انكار صريح للمعاد وهو خلاف الضرورة من الدين بل خلاف حكم العقل وذلك لان الدليل الدال علی امكان المعاد عقلا ثابت وذلك لقيام البرهان العقلي من ان الله جل وعز خلق ما خلق من كتم العدم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بدانا اول خلق نعيده فدل دليل علی امكانه هو الوقوع اذ ان الله جل وعلا لم يكن خلقه للخلائق بالفيض يعني ان وجود الخلائق هو نفس وجود الله سنخا كما تدعي الفلسفة ونفس وجوده عينا كما يدعي العرفاء بل ان الله تعالی قادرعلی ان يخلق غيره كما ذكرنا برهان ذلك في كتابنا الرؤية الفلسفية نقد وتحليل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خلق غيره بالوجدان فهذا ادل دليل علی الامكان بان يعيد الخلق كما بدأه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الدليل العقلي علی ثبوت المعاد فبدليل قاعدة اللطف الدالة علی تنزه الله من الظلم والقبيح فلا يمكن ان تنتهي الحياة بلا اخرة لانه يلزم من ذلك ان يخرج من هذه الدنيا الملايين من البشر مظلومين ومحرومين وهذا مناف لعدالة الحكيم نعم انكر هذا الحكم العقلي الفلاسفة كما مر في اصول المعرفة من كتابنا الرؤية الفلسفية نقد وتحليل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المعنی من معاني بواطن القران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بواطن القران لا يعلمها الا النبي 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لاحد ان يدعيها من دونهم ولا دليل علی حجية قول من يدعي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قوله ان القران يلوح الی هذا المعنی ويقول ايضا ان هذا المعنی يمكن استنتاجه من هذه الايات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تناقض فالتلويح يعني عدم الدلالة بل مجرد اشارة والاستنتاج يعني الدلالة العرفية لللفظ علی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هذا تناقضاً فتارة يقول انه من المعنیالباطني واخری يقول ان القران يلوح الی هذا المعنی وثالثة يقول ان هذا المعنی يمكن استنتاجه من هذه الايات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انه يدعي ان ظاهر القران علی خلاف باطنه والملاك في المعنی هو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انه علی هذا فكل ظواهر القران لا قيمة لها وهو كما تری لا يقول به عاقل فضلا عن مسلم اذ الظواهر حجة عند كل العقلاء مضافا الی ان المعاد المذكور في القران الكريم ليس علی مستوی الظاهر بل بالدلالة الصريحة والقطعية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استدل به من الايات فنحن نذكر ما ذكره من الايات ونذكر ما يقوله المفسرون ليتضح بطلان ما ذكره من التأويل ويعلم انه لا علاقة له بالاية المباركة اصلا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ادعی ان هذه الايات تدل علی المعاد الروحي و المثالي؛ وان المراد منها هو فناء الخلائق في الذات الالهية بالرجوع لها هكذا يفسر هذه الايات السيد الطباطبائي خلافا لصريحها وخلافا لقاطبة المفسرين واجماعهم وخلافا </w:t>
      </w:r>
    </w:p>
    <w:p>
      <w:pPr>
        <w:pStyle w:val="BookText"/>
        <w:rPr/>
      </w:pPr>
      <w:r>
        <w:rPr>
          <w:rFonts w:ascii="IRNazanin" w:hAnsi="IRNazanin" w:eastAsia="IRNazanin"/>
          <w:color w:val="111111"/>
          <w:sz w:val="28"/>
          <w:sz w:val="28"/>
          <w:szCs w:val="28"/>
          <w:rtl w:val="true"/>
          <w:lang w:bidi="fa-IR"/>
        </w:rPr>
        <w:t>للايات الكثيرة جدا والتي ذكر انها اكثر من تسعمائة اية الدالة علی كون المعاد جسميا لا مثاليا وخلافا للروايات الكثيرة الدالة علی جسمانية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إِلى‌رَبِّكَ الرُّجْعى فالطباطبائي يفسر الرجوع بالفناءبالذات الالهية لكن هذا المعنی لاربط له بالاية وخلاف صريحها وخلاف سياقها ومعنی الرجوع الی الله هو الرجوع الی المحكمة الالهية ليجازی الانسان بما عمل اما بالجنة او النار فيقول الشيخ الطوسي في تفسيرها مع ما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لَيَطْغى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ليطغى أي ليجاوز الحد في العصيان والخروج عن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كثر ماله واستغنى بطر وطغى ،وخرج عن الحد المحدود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على وجه التهديد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إِلى رَبِّكَ الرُّجْعى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فالرجعی والمرجع والرجوع واحد أي مصيرهم ومرجعهم إلى اللَّه فيجازيهم اللَّه على أفعالهم على الطاعات بالثواب، وعلى المعاصي بالعقاب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w:t>
      </w:r>
      <w:r>
        <w:rPr>
          <w:rStyle w:val="FootnoteAnchor"/>
          <w:rtl w:val="true"/>
        </w:rPr>
        <w:footnoteReference w:id="171"/>
      </w:r>
      <w:r>
        <w:rPr>
          <w:rFonts w:ascii="IRNazanin" w:hAnsi="IRNazanin" w:eastAsia="IRNazanin"/>
          <w:color w:val="111111"/>
          <w:sz w:val="28"/>
          <w:sz w:val="28"/>
          <w:szCs w:val="28"/>
          <w:rtl w:val="true"/>
          <w:lang w:bidi="fa-IR"/>
        </w:rPr>
        <w:t>فليس معناها ان الانسان يفنی في الله بل لا ربط له بالاية فلاحظ ما قبلها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اوحينا اليك روحا من امرنا ما كنت تدري ما الكتاب ولا الايمان ولكن جعلناه نورا نهدي به من نشاء من عبادنا وانك لتهدي من تشاء الی صراط مستقيم صراط الله الذي له ما في السموات وما في الارض الا الی الله تصير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فالاية تتكلم عن الدين وانه هو خط الهداية لا غير ومعنی ذلك ان كل من ينحرف </w:t>
      </w:r>
    </w:p>
    <w:p>
      <w:pPr>
        <w:pStyle w:val="BookText"/>
        <w:rPr/>
      </w:pPr>
      <w:r>
        <w:rPr>
          <w:rFonts w:ascii="IRNazanin" w:hAnsi="IRNazanin" w:eastAsia="IRNazanin"/>
          <w:color w:val="111111"/>
          <w:sz w:val="28"/>
          <w:sz w:val="28"/>
          <w:szCs w:val="28"/>
          <w:rtl w:val="true"/>
          <w:lang w:bidi="fa-IR"/>
        </w:rPr>
        <w:t xml:space="preserve">عنه فسوف يواجه المحكمة الالهية يوم القيامة وبعبارة اخری ولا يمكن الفرار من حكومة الله جل وعلا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تعالیوَالْأَمْرُ يَوْمَئِذٍ للّهِفلابد من ملاحظة سياق الاية من خلال الايات السابقة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يفعلون الطاعات التي يستحقون بها الجنة والثواب بأن واع اللذات جزاء على طاعاتهم ، واخبر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خرجوا عن طاعة اللَّه إلى معصيته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على كفرهم ومعاصيهم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 يَوْمَ الدِّين وَماهُمْ عَنْها بِغائِبِينَ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يكونون غائبين عن الجحيم بل يكونون مؤبدين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الفجار يصلون في الجحيم يوم الجزاء على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الإسلام ديناً لأنه يستحق به الجزاء لان أصل الدين الجزاء ،ودين اليهودية وغيرها يستحقبها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يلزمونها بكونهم فيها ومنها لمصطلي الملازم للنار متدفياً بها ،صلى يصليصل اواصطلى يصطلي اصطلاء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مايَوْمُ الدِّينِ ثُمَّ ما أَدْراكَ مايَوْمُ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ليوم الجزاء بلفظ الاستفهام ،والغرض فيه التنبيه على عظم حاله وما يستحق به من ثواب وعقاب ليعمل العباد بما يؤديهم إلى الثواب والجنة والنجاة من العقاب ،وعظم يوم الدين لشدة الحاجة إلى نعيم الجنة ،والنجاة من النار ومن جملة العصاة ،فلا يوم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تعالى ذلك وبينه بعد أن عظمه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لاتَمْلِكُ نَفْسٌ لِنَفْسٍ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لايملك أحد الدفاع عن غيره ممن يستحق العقاب كما </w:t>
      </w:r>
    </w:p>
    <w:p>
      <w:pPr>
        <w:pStyle w:val="BookText"/>
        <w:rPr/>
      </w:pPr>
      <w:r>
        <w:rPr>
          <w:rFonts w:ascii="Amiri" w:hAnsi="Amiri" w:eastAsia="Amiri" w:cs="Amiri"/>
          <w:color w:val="111111"/>
          <w:sz w:val="28"/>
          <w:sz w:val="28"/>
          <w:szCs w:val="28"/>
          <w:rtl w:val="true"/>
          <w:lang w:bidi="ar-SA"/>
        </w:rPr>
        <w:t>يملك كثير من الناس ذلك في الدنيا ،فان الامر في ذلك اليوم للَّه وحدهلم يملك أحداً شيئاً من الأمور كما ملكهم أشياء كثيرة في دار الدنيا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وَالْأَمْرُ يَوْمَئِذٍ 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البغدادي في حبّة العرنيّ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اية</w:t>
      </w:r>
      <w:r>
        <w:rPr>
          <w:rFonts w:eastAsia="IRNazanin" w:cs="IRNazanin"/>
          <w:b w:val="false"/>
          <w:bCs w:val="false"/>
          <w:i w:val="false"/>
          <w:iCs w:val="false"/>
          <w:color w:val="333333"/>
          <w:sz w:val="20"/>
          <w:szCs w:val="20"/>
        </w:rPr>
        <w:t>115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ذلك في رواية عن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للطبرسي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40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الاصفهاني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هذا التفسير معان اخری للوجه ومن جملتها الذات المقدسة الالهية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اية </w:t>
      </w:r>
      <w:r>
        <w:rPr>
          <w:rFonts w:eastAsia="IRNazanin" w:cs="IRNazanin"/>
          <w:b w:val="false"/>
          <w:bCs w:val="false"/>
          <w:i w:val="false"/>
          <w:iCs w:val="false"/>
          <w:color w:val="333333"/>
          <w:sz w:val="20"/>
          <w:szCs w:val="20"/>
        </w:rPr>
        <w:t>115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اية</w:t>
      </w:r>
      <w:r>
        <w:rPr>
          <w:rFonts w:eastAsia="IRNazanin" w:cs="IRNazanin"/>
          <w:b w:val="false"/>
          <w:bCs w:val="false"/>
          <w:i w:val="false"/>
          <w:iCs w:val="false"/>
          <w:color w:val="333333"/>
          <w:sz w:val="20"/>
          <w:szCs w:val="20"/>
        </w:rPr>
        <w:t>115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 الكريم المنسوب الی ابن عربي،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يعتقد ابن عربي ان كل اقواله من رسول الله صلى الله عليه وآله وسلم القيت اليه كما صرح بذلك في بداية فصوص الحكم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رأيت رسول اللَّه صلى اللَّه عليه و آله و سلم في مُبشِّرة أُرِيتُها في العشر الآخِر من محرم سنة سبع و عشرونَ و ستمائة بمحروسة دمشق، و بيده صلى اللَّه عليه و آله و سلم كتاب،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و اخرج به إلى الناس ينتفعون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و الطاعة للَّه و لرسوله و أولي الأمر منا كما أُمِرْنا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اية </w:t>
      </w:r>
      <w:r>
        <w:rPr>
          <w:rFonts w:eastAsia="IRNazanin" w:cs="IRNazanin"/>
          <w:b w:val="false"/>
          <w:bCs w:val="false"/>
          <w:i w:val="false"/>
          <w:iCs w:val="false"/>
          <w:color w:val="333333"/>
          <w:sz w:val="20"/>
          <w:szCs w:val="20"/>
        </w:rPr>
        <w:t>137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88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36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116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40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89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الميرزا الشيرازي انه حينما اخبر بان كل مجتهدي عصره اذعنوا باعلميته واتفقوا علی اولويته وعليه فاللازم عليك ان تتقبل المرجعية جرت دموعه علی وجهه وقال ما كنت اتصور اني ابتلي بمثل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الحكمة، المرحلة الثانية عشر، الفصل الخامس،ص </w:t>
      </w:r>
      <w:r>
        <w:rPr>
          <w:rFonts w:eastAsia="IRNazanin" w:cs="IRNazanin"/>
          <w:b w:val="false"/>
          <w:bCs w:val="false"/>
          <w:i w:val="false"/>
          <w:iCs w:val="false"/>
          <w:color w:val="333333"/>
          <w:sz w:val="20"/>
          <w:szCs w:val="20"/>
        </w:rPr>
        <w:t>163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علی نهاية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من الشفاء، المقالة العاشرة، الفصل الأوّل،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الأسفار الأربعة،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نذكّر ببعض الروايات الصريحة أو الظاهرة في عدم تجرّد الروح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الاحتمال باطل ولم تكن تلك المسائل خلافية في زمن الائمة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مرتضى الأنصاري، الماء المحقون،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أعلاه بعنوان نموذج من الاختلاف الشديد بين العلماء في علم الإمام عليه‌السلام في مسألة اعتقادية و غير مناسب، بل إنّه اشتباه فاحش ظهر في هذا المورد، من صاحب الجواهر، فإنّه شكّل بنفسه جبهة، في مقابل جميع علماء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قد يصدر الاشتباه من كلّ أحد، و لذلك لا يمكن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أفاد هذا الجواب؛ لأنّه استند إلى رواية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خطر هذا في ذهنه، من أجل مواجهته لهذه المشكلة العلمية الفقهية، ثمّ بعد ذلك تنبّه لاشتباهه، و قد عدل من نظره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الفصل السابع من المقالة التاسعة، ص </w:t>
      </w:r>
      <w:r>
        <w:rPr>
          <w:rFonts w:eastAsia="IRNazanin" w:cs="IRNazanin"/>
          <w:b w:val="false"/>
          <w:bCs w:val="false"/>
          <w:i w:val="false"/>
          <w:iCs w:val="false"/>
          <w:color w:val="333333"/>
          <w:sz w:val="20"/>
          <w:szCs w:val="20"/>
        </w:rPr>
        <w:t>544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الحكمة الإلهية،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طبع ايران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الهداية الأثيرية، خاتمة للقسم الثالث من كتاب الهداية في أحوال النشأةالآخرة للنفس الناطقة، ص </w:t>
      </w:r>
      <w:r>
        <w:rPr>
          <w:rFonts w:eastAsia="IRNazanin" w:cs="IRNazanin"/>
          <w:b w:val="false"/>
          <w:bCs w:val="false"/>
          <w:i w:val="false"/>
          <w:iCs w:val="false"/>
          <w:color w:val="333333"/>
          <w:sz w:val="20"/>
          <w:szCs w:val="20"/>
        </w:rPr>
        <w:t>376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في بيان إعادة النفس في الآخرة،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w:t>
      </w:r>
      <w:r>
        <w:rPr>
          <w:rFonts w:eastAsia="IRNazanin" w:cs="IRNazanin"/>
          <w:b w:val="false"/>
          <w:bCs w:val="false"/>
          <w:i w:val="false"/>
          <w:iCs w:val="false"/>
          <w:color w:val="333333"/>
          <w:sz w:val="20"/>
          <w:szCs w:val="20"/>
        </w:rPr>
        <w:t>9/200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8/200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8/202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عثرنا عليه في البحار عن مولانا الرضا عليه السلام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تولى حجرا لحشره الله تعالى معه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أيضا عن الباقر عليه السلام المرء مع من أحب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باب وجوب الحب في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 كما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هاهنا لعلما جما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 الماء ينبط نبع و البئر استخرج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تركور بن غابور بن يارش بن سان بن نمرود بن كنعان بن فرعون إبراهيم، و في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الرقيق يخاط كالبيت يتوقى فيه من البق 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 ارتفع</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والدست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للمجوس،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يسمى بالفارسية سنج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بعض نسخ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من التواريخ الأربعة المشهورة تاريخ الفرس و يسمى بالتاريخ اليزدجردي و اسامي شهورهم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فروردين، ارديبهشت، خرداد، تير، مرداد، شهريور مهر، آبان، آذر، دي، بهمن،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تاريخ الجلالي المسمى بالملكي أيضا و اسامي شهور هذا التاريخ كاسامي شهور تاريخ الفرسية الا انها يقيد بالقديم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جهوري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البربخ بالباءين الموحدتين و الخاء المعجمة ما يعمل من الخزف للبئر و مجاري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نزحوا ما فيها اي في الانبوبة المركبة من الانابيب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الناشر رضا المشهدي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جديد از ديدكاه علماء و مراجع 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جديد از ديدگاه علماء و مراجع 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التحصيل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والتلويحات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الداراية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 محمد تقى مصباح </w:t>
      </w:r>
      <w:r>
        <w:rPr>
          <w:rFonts w:eastAsia="IRNazanin" w:cs="IRNazanin"/>
          <w:b w:val="false"/>
          <w:bCs w:val="false"/>
          <w:i w:val="false"/>
          <w:iCs w:val="false"/>
          <w:color w:val="333333"/>
          <w:sz w:val="20"/>
          <w:szCs w:val="20"/>
        </w:rPr>
        <w:t>1/294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حكمت بوعلى سينا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رسالة ودايع الحكم في كشف خدايع بدايع الحكم ، وهداية الأمّة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ميزان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عارف و صوفي چه ميگويند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التوحيد للمحقق محمّد هادى الطهرانى وغيرها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للسبزواري في فن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 المطهري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الاحسائي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الحكمة – الدار العلمية –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باقر الاسكوئي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التطهيرية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مجلة الفجر الصادق – تصدر في الكويت – العدد الثالث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بيروت – دار احياء التراث العربي –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أوجز بعض الأخوة أمر هذه النسبة إليهم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للمجلسي الأول، فقد حاول المتصوفة اتهامه بما ذكر، فبرأه المجلسي الثاني رحمه الله، وكذبهم، فراجع رسالته في الاعتقادات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أخرى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المجرد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البهائي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الحديث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الفتوحات لابن عربي، في 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ومجالس المؤمنين للقاضي نور الله التستري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وقد ذكر الطهراني في الروح المجرد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الظاهر هو أن الشيخ البهائي قد التقط فقرات هذه العبارة من كتاب الفتوحات المكية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العربية الكبرى مصر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الطبقات الكبرى لابن سعد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هذا الكتاب مؤخراً في مصر نشر مكتبة الثقافة الدينية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حصر الاجتهاد، للشيخ آقا بزرك الطهراني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والاجتهاد والتجديد في التشريع الإسلامي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صادرأفست عن دار الكتب العربية الكبرى بمصر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 الشيرازي هو مؤسس فلسفة الحكمة المتعالية والمروج لها في الوسط الشيعي له كلمات كثيرة في اجلال وتقديس الفلاسفة السابقين من اليونانيين والملطيين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حدوث العالم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واساطين الحكمة المعتبرة عند اليونانيين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انباذقلس وفيثلغورس وسقراط وافلاطن وارسطاطاليس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نفوسهم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اشرقت انوار الحكمة في العالم بسببهم وانتشرت العلوم الربوبية في القلوب بسعيهم وكل هؤلاء كانوا حكماءا زهادا عبادا متالهين معرضين عن الدنيا مقبلين على 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فهؤلاء الخمسة يوصفون بالحكمة ثم لم يسم احد بعد هؤلاء حكيما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بحثنا في الروايات التي استشهد بها ملا صدرا في الاسفار فوجدنا فيها الكثير من الموضوعات واخبار العامة والله المستعان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البحث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عن نصوص الاسفار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اتّخذوا هذا القول منه، لا أنّهم استندوا إليه في حجّتهم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قبل أنّ يستكمل و ذكر قولهم بعد الاستكمال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قالوا إنّ الملئكة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الانسان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لأنّ الحيوانات عندهم مسوخ الانسان، فهم قراباتهم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ص </w:t>
      </w:r>
      <w:r>
        <w:rPr>
          <w:rFonts w:eastAsia="IRNazanin" w:cs="IRNazanin"/>
          <w:b w:val="false"/>
          <w:bCs w:val="false"/>
          <w:i w:val="false"/>
          <w:iCs w:val="false"/>
          <w:color w:val="333333"/>
          <w:sz w:val="20"/>
          <w:szCs w:val="20"/>
        </w:rPr>
        <w:t>157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الآية </w:t>
      </w:r>
      <w:r>
        <w:rPr>
          <w:rFonts w:eastAsia="IRNazanin" w:cs="IRNazanin"/>
          <w:b w:val="false"/>
          <w:bCs w:val="false"/>
          <w:i w:val="false"/>
          <w:iCs w:val="false"/>
          <w:color w:val="333333"/>
          <w:sz w:val="20"/>
          <w:szCs w:val="20"/>
        </w:rPr>
        <w:t>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السيد الطباطبائي مركز بقية الله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للدراسات و النشر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22584</Words>
  <Characters>97388</Characters>
  <CharactersWithSpaces>119287</CharactersWithSpaces>
  <Paragraphs>1003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2026-09-01T06:26:24Z</dcterms:created>
  <dc:creator>ghaemiyeh.com</dc:creator>
  <dc:description/>
  <dc:language>en-US</dc:language>
  <cp:lastModifiedBy/>
  <dcterms:modified xsi:type="dcterms:W3CDTF">2026-09-01T09:56:28Z</dcterms:modified>
  <cp:revision>1</cp:revision>
  <dc:subject/>
  <dc:title>مجلة داخلیة فصلیة ثقافیة عقائدیة المجلد 24</dc:title>
</cp:coreProperties>
</file>

<file path=docProps/custom.xml><?xml version="1.0" encoding="utf-8"?>
<Properties xmlns="http://schemas.openxmlformats.org/officeDocument/2006/custom-properties" xmlns:vt="http://schemas.openxmlformats.org/officeDocument/2006/docPropsVTypes"/>
</file>