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نتف من حیاة الامامین الکاظمین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98566_3381743652">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0098568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98570_3381743652">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0098572_3381743652">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0098574_3381743652">
            <w:r>
              <w:rPr>
                <w:webHidden/>
                <w:rStyle w:val="IndexLink"/>
                <w:rtl w:val="true"/>
              </w:rPr>
              <w:t>أوصاف النبي وأهل بيته عليهم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0098576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098578_3381743652">
            <w:r>
              <w:rPr>
                <w:webHidden/>
                <w:rStyle w:val="IndexLink"/>
                <w:rtl w:val="true"/>
              </w:rPr>
              <w:t>أوصاف للنبي</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ولمقاماته</w:t>
            </w:r>
            <w:r>
              <w:rPr>
                <w:rStyle w:val="IndexLink"/>
                <w:rtl w:val="true"/>
              </w:rPr>
              <w:tab/>
            </w:r>
            <w:r>
              <w:rPr>
                <w:rStyle w:val="IndexLink"/>
              </w:rPr>
              <w:t>16</w:t>
            </w:r>
          </w:hyperlink>
        </w:p>
        <w:p>
          <w:pPr>
            <w:pStyle w:val="Contents3"/>
            <w:tabs>
              <w:tab w:val="clear" w:pos="8459"/>
              <w:tab w:val="right" w:pos="9026" w:leader="dot"/>
            </w:tabs>
            <w:rPr/>
          </w:pPr>
          <w:hyperlink w:anchor="__RefHeading___Toc10098580_3381743652">
            <w:r>
              <w:rPr>
                <w:webHidden/>
                <w:rStyle w:val="IndexLink"/>
                <w:rtl w:val="true"/>
              </w:rPr>
              <w:t>عاطفة علی العالمية</w:t>
            </w:r>
            <w:r>
              <w:rPr>
                <w:rStyle w:val="IndexLink"/>
                <w:rtl w:val="true"/>
              </w:rPr>
              <w:tab/>
            </w:r>
            <w:r>
              <w:rPr>
                <w:rStyle w:val="IndexLink"/>
              </w:rPr>
              <w:t>17</w:t>
            </w:r>
          </w:hyperlink>
        </w:p>
        <w:p>
          <w:pPr>
            <w:pStyle w:val="Contents3"/>
            <w:tabs>
              <w:tab w:val="clear" w:pos="8459"/>
              <w:tab w:val="right" w:pos="9026" w:leader="dot"/>
            </w:tabs>
            <w:rPr/>
          </w:pPr>
          <w:hyperlink w:anchor="__RefHeading___Toc10098582_3381743652">
            <w:r>
              <w:rPr>
                <w:webHidden/>
                <w:rStyle w:val="IndexLink"/>
                <w:rtl w:val="true"/>
              </w:rPr>
              <w:t>فلسفة صفة كاظم الغيظ</w:t>
            </w:r>
            <w:r>
              <w:rPr>
                <w:rStyle w:val="IndexLink"/>
                <w:rtl w:val="true"/>
              </w:rPr>
              <w:tab/>
            </w:r>
            <w:r>
              <w:rPr>
                <w:rStyle w:val="IndexLink"/>
              </w:rPr>
              <w:t>19</w:t>
            </w:r>
          </w:hyperlink>
        </w:p>
        <w:p>
          <w:pPr>
            <w:pStyle w:val="Contents3"/>
            <w:tabs>
              <w:tab w:val="clear" w:pos="8459"/>
              <w:tab w:val="right" w:pos="9026" w:leader="dot"/>
            </w:tabs>
            <w:rPr/>
          </w:pPr>
          <w:hyperlink w:anchor="__RefHeading___Toc10098584_3381743652">
            <w:r>
              <w:rPr>
                <w:webHidden/>
                <w:rStyle w:val="IndexLink"/>
                <w:rtl w:val="true"/>
              </w:rPr>
              <w:t>الكاظم ومهدي آل مُحمَّد عليهما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0098586_3381743652">
            <w:r>
              <w:rPr>
                <w:webHidden/>
                <w:rStyle w:val="IndexLink"/>
                <w:rtl w:val="true"/>
              </w:rPr>
              <w:t>قراءة التأريخ</w:t>
            </w:r>
            <w:r>
              <w:rPr>
                <w:rStyle w:val="IndexLink"/>
                <w:rtl w:val="true"/>
              </w:rPr>
              <w:tab/>
            </w:r>
            <w:r>
              <w:rPr>
                <w:rStyle w:val="IndexLink"/>
              </w:rPr>
              <w:t>24</w:t>
            </w:r>
          </w:hyperlink>
        </w:p>
        <w:p>
          <w:pPr>
            <w:pStyle w:val="Contents3"/>
            <w:tabs>
              <w:tab w:val="clear" w:pos="8459"/>
              <w:tab w:val="right" w:pos="9026" w:leader="dot"/>
            </w:tabs>
            <w:rPr/>
          </w:pPr>
          <w:hyperlink w:anchor="__RefHeading___Toc10098588_3381743652">
            <w:r>
              <w:rPr>
                <w:webHidden/>
                <w:rStyle w:val="IndexLink"/>
                <w:rtl w:val="true"/>
              </w:rPr>
              <w:t>قراءة غزوة أُحُد</w:t>
            </w:r>
            <w:r>
              <w:rPr>
                <w:rStyle w:val="IndexLink"/>
                <w:rtl w:val="true"/>
              </w:rPr>
              <w:t>:</w:t>
              <w:tab/>
            </w:r>
            <w:r>
              <w:rPr>
                <w:rStyle w:val="IndexLink"/>
              </w:rPr>
              <w:t>24</w:t>
            </w:r>
          </w:hyperlink>
        </w:p>
        <w:p>
          <w:pPr>
            <w:pStyle w:val="Contents3"/>
            <w:tabs>
              <w:tab w:val="clear" w:pos="8459"/>
              <w:tab w:val="right" w:pos="9026" w:leader="dot"/>
            </w:tabs>
            <w:rPr/>
          </w:pPr>
          <w:hyperlink w:anchor="__RefHeading___Toc10098590_3381743652">
            <w:r>
              <w:rPr>
                <w:webHidden/>
                <w:rStyle w:val="IndexLink"/>
                <w:rtl w:val="true"/>
              </w:rPr>
              <w:t>حُكّام اليوم والإعلام</w:t>
            </w:r>
            <w:r>
              <w:rPr>
                <w:rStyle w:val="IndexLink"/>
                <w:rtl w:val="true"/>
              </w:rPr>
              <w:tab/>
            </w:r>
            <w:r>
              <w:rPr>
                <w:rStyle w:val="IndexLink"/>
              </w:rPr>
              <w:t>25</w:t>
            </w:r>
          </w:hyperlink>
        </w:p>
        <w:p>
          <w:pPr>
            <w:pStyle w:val="Contents3"/>
            <w:tabs>
              <w:tab w:val="clear" w:pos="8459"/>
              <w:tab w:val="right" w:pos="9026" w:leader="dot"/>
            </w:tabs>
            <w:rPr/>
          </w:pPr>
          <w:hyperlink w:anchor="__RefHeading___Toc10098592_3381743652">
            <w:r>
              <w:rPr>
                <w:webHidden/>
                <w:rStyle w:val="IndexLink"/>
                <w:rtl w:val="true"/>
              </w:rPr>
              <w:t>المُراقبة الاستخباراتية علی الإمام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0098594_3381743652">
            <w:r>
              <w:rPr>
                <w:webHidden/>
                <w:rStyle w:val="IndexLink"/>
                <w:rtl w:val="true"/>
              </w:rPr>
              <w:t>المرجعية الدينية مِنْ تأسيس الأئمة عليهم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0098596_3381743652">
            <w:r>
              <w:rPr>
                <w:webHidden/>
                <w:rStyle w:val="IndexLink"/>
                <w:rtl w:val="true"/>
              </w:rPr>
              <w:t>أهل البيت عليهم السَّلام وبناءً الدولة العباسية</w:t>
            </w:r>
            <w:r>
              <w:rPr>
                <w:rStyle w:val="IndexLink"/>
                <w:rtl w:val="true"/>
              </w:rPr>
              <w:tab/>
            </w:r>
            <w:r>
              <w:rPr>
                <w:rStyle w:val="IndexLink"/>
              </w:rPr>
              <w:t>30</w:t>
            </w:r>
          </w:hyperlink>
        </w:p>
        <w:p>
          <w:pPr>
            <w:pStyle w:val="Contents3"/>
            <w:tabs>
              <w:tab w:val="clear" w:pos="8459"/>
              <w:tab w:val="right" w:pos="9026" w:leader="dot"/>
            </w:tabs>
            <w:rPr/>
          </w:pPr>
          <w:hyperlink w:anchor="__RefHeading___Toc10098598_3381743652">
            <w:r>
              <w:rPr>
                <w:webHidden/>
                <w:rStyle w:val="IndexLink"/>
                <w:rtl w:val="true"/>
              </w:rPr>
              <w:t>التقرير السري</w:t>
            </w:r>
            <w:r>
              <w:rPr>
                <w:rStyle w:val="IndexLink"/>
                <w:rtl w:val="true"/>
              </w:rPr>
              <w:tab/>
            </w:r>
            <w:r>
              <w:rPr>
                <w:rStyle w:val="IndexLink"/>
              </w:rPr>
              <w:t>33</w:t>
            </w:r>
          </w:hyperlink>
        </w:p>
        <w:p>
          <w:pPr>
            <w:pStyle w:val="Contents3"/>
            <w:tabs>
              <w:tab w:val="clear" w:pos="8459"/>
              <w:tab w:val="right" w:pos="9026" w:leader="dot"/>
            </w:tabs>
            <w:rPr/>
          </w:pPr>
          <w:hyperlink w:anchor="__RefHeading___Toc10098600_3381743652">
            <w:r>
              <w:rPr>
                <w:webHidden/>
                <w:rStyle w:val="IndexLink"/>
                <w:rtl w:val="true"/>
              </w:rPr>
              <w:t>سِجْنُ الإمام</w:t>
            </w:r>
            <w:r>
              <w:rPr>
                <w:rStyle w:val="IndexLink"/>
                <w:rtl w:val="true"/>
              </w:rPr>
              <w:tab/>
            </w:r>
            <w:r>
              <w:rPr>
                <w:rStyle w:val="IndexLink"/>
              </w:rPr>
              <w:t>35</w:t>
            </w:r>
          </w:hyperlink>
        </w:p>
        <w:p>
          <w:pPr>
            <w:pStyle w:val="Contents3"/>
            <w:tabs>
              <w:tab w:val="clear" w:pos="8459"/>
              <w:tab w:val="right" w:pos="9026" w:leader="dot"/>
            </w:tabs>
            <w:rPr/>
          </w:pPr>
          <w:hyperlink w:anchor="__RefHeading___Toc10098602_3381743652">
            <w:r>
              <w:rPr>
                <w:webHidden/>
                <w:rStyle w:val="IndexLink"/>
                <w:rtl w:val="true"/>
              </w:rPr>
              <w:t>صحّة التقرير السِّري</w:t>
            </w:r>
            <w:r>
              <w:rPr>
                <w:rStyle w:val="IndexLink"/>
                <w:rtl w:val="true"/>
              </w:rPr>
              <w:tab/>
            </w:r>
            <w:r>
              <w:rPr>
                <w:rStyle w:val="IndexLink"/>
              </w:rPr>
              <w:t>36</w:t>
            </w:r>
          </w:hyperlink>
        </w:p>
        <w:p>
          <w:pPr>
            <w:pStyle w:val="Contents3"/>
            <w:tabs>
              <w:tab w:val="clear" w:pos="8459"/>
              <w:tab w:val="right" w:pos="9026" w:leader="dot"/>
            </w:tabs>
            <w:rPr/>
          </w:pPr>
          <w:hyperlink w:anchor="__RefHeading___Toc10098604_3381743652">
            <w:r>
              <w:rPr>
                <w:webHidden/>
                <w:rStyle w:val="IndexLink"/>
                <w:rtl w:val="true"/>
              </w:rPr>
              <w:t>السلطة العباسية تدعم مالك وأبو حنيفة</w:t>
            </w:r>
            <w:r>
              <w:rPr>
                <w:rStyle w:val="IndexLink"/>
                <w:rtl w:val="true"/>
              </w:rPr>
              <w:tab/>
            </w:r>
            <w:r>
              <w:rPr>
                <w:rStyle w:val="IndexLink"/>
              </w:rPr>
              <w:t>38</w:t>
            </w:r>
          </w:hyperlink>
        </w:p>
        <w:p>
          <w:pPr>
            <w:pStyle w:val="Contents3"/>
            <w:tabs>
              <w:tab w:val="clear" w:pos="8459"/>
              <w:tab w:val="right" w:pos="9026" w:leader="dot"/>
            </w:tabs>
            <w:rPr/>
          </w:pPr>
          <w:hyperlink w:anchor="__RefHeading___Toc10098606_3381743652">
            <w:r>
              <w:rPr>
                <w:webHidden/>
                <w:rStyle w:val="IndexLink"/>
                <w:rtl w:val="true"/>
              </w:rPr>
              <w:t>القُدرة والقوة لدي الإمام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0098608_3381743652">
            <w:r>
              <w:rPr>
                <w:webHidden/>
                <w:rStyle w:val="IndexLink"/>
                <w:rtl w:val="true"/>
              </w:rPr>
              <w:t>موسي بن جعفر عَلَیْهما السلام والدولة العالمية</w:t>
            </w:r>
            <w:r>
              <w:rPr>
                <w:rStyle w:val="IndexLink"/>
                <w:rtl w:val="true"/>
              </w:rPr>
              <w:tab/>
            </w:r>
            <w:r>
              <w:rPr>
                <w:rStyle w:val="IndexLink"/>
              </w:rPr>
              <w:t>40</w:t>
            </w:r>
          </w:hyperlink>
        </w:p>
        <w:p>
          <w:pPr>
            <w:pStyle w:val="Contents3"/>
            <w:tabs>
              <w:tab w:val="clear" w:pos="8459"/>
              <w:tab w:val="right" w:pos="9026" w:leader="dot"/>
            </w:tabs>
            <w:rPr/>
          </w:pPr>
          <w:hyperlink w:anchor="__RefHeading___Toc10098610_3381743652">
            <w:r>
              <w:rPr>
                <w:webHidden/>
                <w:rStyle w:val="IndexLink"/>
                <w:rtl w:val="true"/>
              </w:rPr>
              <w:t>بين المهدي وموسي بن جعفر عليهُما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0098612_3381743652">
            <w:r>
              <w:rPr>
                <w:webHidden/>
                <w:rStyle w:val="IndexLink"/>
                <w:rtl w:val="true"/>
              </w:rPr>
              <w:t>تخوُّف السلطة العباسية مِنْ تلاميذ الإمام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10098614_3381743652">
            <w:r>
              <w:rPr>
                <w:webHidden/>
                <w:rStyle w:val="IndexLink"/>
                <w:rtl w:val="true"/>
              </w:rPr>
              <w:t>موسي بن جعفر رَجُل الحضارة</w:t>
            </w:r>
            <w:r>
              <w:rPr>
                <w:rStyle w:val="IndexLink"/>
                <w:rtl w:val="true"/>
              </w:rPr>
              <w:tab/>
            </w:r>
            <w:r>
              <w:rPr>
                <w:rStyle w:val="IndexLink"/>
              </w:rPr>
              <w:t>43</w:t>
            </w:r>
          </w:hyperlink>
        </w:p>
        <w:p>
          <w:pPr>
            <w:pStyle w:val="Contents3"/>
            <w:tabs>
              <w:tab w:val="clear" w:pos="8459"/>
              <w:tab w:val="right" w:pos="9026" w:leader="dot"/>
            </w:tabs>
            <w:rPr/>
          </w:pPr>
          <w:hyperlink w:anchor="__RefHeading___Toc10098616_3381743652">
            <w:r>
              <w:rPr>
                <w:webHidden/>
                <w:rStyle w:val="IndexLink"/>
                <w:rtl w:val="true"/>
              </w:rPr>
              <w:t>عصر ذهبي أم ظُلامي</w:t>
            </w:r>
            <w:r>
              <w:rPr>
                <w:rStyle w:val="IndexLink"/>
                <w:rtl w:val="true"/>
              </w:rPr>
              <w:tab/>
            </w:r>
            <w:r>
              <w:rPr>
                <w:rStyle w:val="IndexLink"/>
              </w:rPr>
              <w:t>46</w:t>
            </w:r>
          </w:hyperlink>
        </w:p>
        <w:p>
          <w:pPr>
            <w:pStyle w:val="Contents3"/>
            <w:tabs>
              <w:tab w:val="clear" w:pos="8459"/>
              <w:tab w:val="right" w:pos="9026" w:leader="dot"/>
            </w:tabs>
            <w:rPr/>
          </w:pPr>
          <w:hyperlink w:anchor="__RefHeading___Toc10098618_3381743652">
            <w:r>
              <w:rPr>
                <w:webHidden/>
                <w:rStyle w:val="IndexLink"/>
                <w:rtl w:val="true"/>
              </w:rPr>
              <w:t>هارون العباسي والمُرتزقة</w:t>
            </w:r>
            <w:r>
              <w:rPr>
                <w:rStyle w:val="IndexLink"/>
                <w:rtl w:val="true"/>
              </w:rPr>
              <w:tab/>
            </w:r>
            <w:r>
              <w:rPr>
                <w:rStyle w:val="IndexLink"/>
              </w:rPr>
              <w:t>46</w:t>
            </w:r>
          </w:hyperlink>
        </w:p>
        <w:p>
          <w:pPr>
            <w:pStyle w:val="Contents3"/>
            <w:tabs>
              <w:tab w:val="clear" w:pos="8459"/>
              <w:tab w:val="right" w:pos="9026" w:leader="dot"/>
            </w:tabs>
            <w:rPr/>
          </w:pPr>
          <w:hyperlink w:anchor="__RefHeading___Toc10098620_3381743652">
            <w:r>
              <w:rPr>
                <w:webHidden/>
                <w:rStyle w:val="IndexLink"/>
                <w:rtl w:val="true"/>
              </w:rPr>
              <w:t>فدائيو الرشيد</w:t>
            </w:r>
            <w:r>
              <w:rPr>
                <w:rStyle w:val="IndexLink"/>
                <w:rtl w:val="true"/>
              </w:rPr>
              <w:tab/>
            </w:r>
            <w:r>
              <w:rPr>
                <w:rStyle w:val="IndexLink"/>
              </w:rPr>
              <w:t>47</w:t>
            </w:r>
          </w:hyperlink>
        </w:p>
        <w:p>
          <w:pPr>
            <w:pStyle w:val="Contents3"/>
            <w:tabs>
              <w:tab w:val="clear" w:pos="8459"/>
              <w:tab w:val="right" w:pos="9026" w:leader="dot"/>
            </w:tabs>
            <w:rPr/>
          </w:pPr>
          <w:hyperlink w:anchor="__RefHeading___Toc10098622_3381743652">
            <w:r>
              <w:rPr>
                <w:webHidden/>
                <w:rStyle w:val="IndexLink"/>
                <w:rtl w:val="true"/>
              </w:rPr>
              <w:t>دولة موسي بن جعفر عليهما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0098624_3381743652">
            <w:r>
              <w:rPr>
                <w:webHidden/>
                <w:rStyle w:val="IndexLink"/>
                <w:rtl w:val="true"/>
              </w:rPr>
              <w:t>أولاد الإمام عليهم السلام والنفوذ العام</w:t>
            </w:r>
            <w:r>
              <w:rPr>
                <w:rStyle w:val="IndexLink"/>
                <w:rtl w:val="true"/>
              </w:rPr>
              <w:tab/>
            </w:r>
            <w:r>
              <w:rPr>
                <w:rStyle w:val="IndexLink"/>
              </w:rPr>
              <w:t>51</w:t>
            </w:r>
          </w:hyperlink>
        </w:p>
        <w:p>
          <w:pPr>
            <w:pStyle w:val="Contents3"/>
            <w:tabs>
              <w:tab w:val="clear" w:pos="8459"/>
              <w:tab w:val="right" w:pos="9026" w:leader="dot"/>
            </w:tabs>
            <w:rPr/>
          </w:pPr>
          <w:hyperlink w:anchor="__RefHeading___Toc10098626_3381743652">
            <w:r>
              <w:rPr>
                <w:webHidden/>
                <w:rStyle w:val="IndexLink"/>
                <w:rtl w:val="true"/>
              </w:rPr>
              <w:t>أصحابه عَلَیْهِ السلام والسلطُة العباسية</w:t>
            </w:r>
            <w:r>
              <w:rPr>
                <w:rStyle w:val="IndexLink"/>
                <w:rtl w:val="true"/>
              </w:rPr>
              <w:tab/>
            </w:r>
            <w:r>
              <w:rPr>
                <w:rStyle w:val="IndexLink"/>
              </w:rPr>
              <w:t>51</w:t>
            </w:r>
          </w:hyperlink>
        </w:p>
        <w:p>
          <w:pPr>
            <w:pStyle w:val="Contents2"/>
            <w:tabs>
              <w:tab w:val="clear" w:pos="8743"/>
              <w:tab w:val="right" w:pos="9026" w:leader="dot"/>
            </w:tabs>
            <w:rPr/>
          </w:pPr>
          <w:hyperlink w:anchor="__RefHeading___Toc10098628_3381743652">
            <w:r>
              <w:rPr>
                <w:webHidden/>
                <w:rStyle w:val="IndexLink"/>
                <w:rtl w:val="true"/>
              </w:rPr>
              <w:t>الفصل الثاني</w:t>
            </w:r>
            <w:r>
              <w:rPr>
                <w:rStyle w:val="IndexLink"/>
                <w:rtl w:val="true"/>
              </w:rPr>
              <w:t>:</w:t>
            </w:r>
            <w:r>
              <w:rPr>
                <w:rStyle w:val="IndexLink"/>
                <w:rtl w:val="true"/>
              </w:rPr>
              <w:t>نتف من حياة الإمام محمد الجواد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0098630_3381743652">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0098632_3381743652">
            <w:r>
              <w:rPr>
                <w:webHidden/>
                <w:rStyle w:val="IndexLink"/>
                <w:rtl w:val="true"/>
              </w:rPr>
              <w:t>الجواد عليه السلام أعظم بركة</w:t>
            </w:r>
            <w:r>
              <w:rPr>
                <w:rStyle w:val="IndexLink"/>
                <w:rtl w:val="true"/>
              </w:rPr>
              <w:tab/>
            </w:r>
            <w:r>
              <w:rPr>
                <w:rStyle w:val="IndexLink"/>
              </w:rPr>
              <w:t>57</w:t>
            </w:r>
          </w:hyperlink>
        </w:p>
        <w:p>
          <w:pPr>
            <w:pStyle w:val="Contents3"/>
            <w:tabs>
              <w:tab w:val="clear" w:pos="8459"/>
              <w:tab w:val="right" w:pos="9026" w:leader="dot"/>
            </w:tabs>
            <w:rPr/>
          </w:pPr>
          <w:hyperlink w:anchor="__RefHeading___Toc10098634_3381743652">
            <w:r>
              <w:rPr>
                <w:webHidden/>
                <w:rStyle w:val="IndexLink"/>
                <w:rtl w:val="true"/>
              </w:rPr>
              <w:t>منهاج المعرفة</w:t>
            </w:r>
            <w:r>
              <w:rPr>
                <w:rStyle w:val="IndexLink"/>
                <w:rtl w:val="true"/>
              </w:rPr>
              <w:tab/>
            </w:r>
            <w:r>
              <w:rPr>
                <w:rStyle w:val="IndexLink"/>
              </w:rPr>
              <w:t>57</w:t>
            </w:r>
          </w:hyperlink>
        </w:p>
        <w:p>
          <w:pPr>
            <w:pStyle w:val="Contents3"/>
            <w:tabs>
              <w:tab w:val="clear" w:pos="8459"/>
              <w:tab w:val="right" w:pos="9026" w:leader="dot"/>
            </w:tabs>
            <w:rPr/>
          </w:pPr>
          <w:hyperlink w:anchor="__RefHeading___Toc10098636_3381743652">
            <w:r>
              <w:rPr>
                <w:webHidden/>
                <w:rStyle w:val="IndexLink"/>
                <w:rtl w:val="true"/>
              </w:rPr>
              <w:t>علم الإمام الجواد عليه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0098638_3381743652">
            <w:r>
              <w:rPr>
                <w:webHidden/>
                <w:rStyle w:val="IndexLink"/>
                <w:rtl w:val="true"/>
              </w:rPr>
              <w:t>الإمام الجواد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0098640_3381743652">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0098642_3381743652">
            <w:r>
              <w:rPr>
                <w:webHidden/>
                <w:rStyle w:val="IndexLink"/>
                <w:rtl w:val="true"/>
              </w:rPr>
              <w:t>أولاً</w:t>
            </w:r>
            <w:r>
              <w:rPr>
                <w:rStyle w:val="IndexLink"/>
                <w:rtl w:val="true"/>
              </w:rPr>
              <w:t xml:space="preserve">: </w:t>
            </w:r>
            <w:r>
              <w:rPr>
                <w:rStyle w:val="IndexLink"/>
                <w:rtl w:val="true"/>
              </w:rPr>
              <w:t>إمامة الجواد عَلَیْهِ السَّلامُ في النشأة الأرضية</w:t>
            </w:r>
            <w:r>
              <w:rPr>
                <w:rStyle w:val="IndexLink"/>
                <w:rtl w:val="true"/>
              </w:rPr>
              <w:t>:</w:t>
              <w:tab/>
            </w:r>
            <w:r>
              <w:rPr>
                <w:rStyle w:val="IndexLink"/>
              </w:rPr>
              <w:t>63</w:t>
            </w:r>
          </w:hyperlink>
        </w:p>
        <w:p>
          <w:pPr>
            <w:pStyle w:val="Contents4"/>
            <w:tabs>
              <w:tab w:val="clear" w:pos="8176"/>
              <w:tab w:val="right" w:pos="9026" w:leader="dot"/>
            </w:tabs>
            <w:rPr/>
          </w:pPr>
          <w:hyperlink w:anchor="__RefHeading___Toc10098644_3381743652">
            <w:r>
              <w:rPr>
                <w:webHidden/>
                <w:rStyle w:val="IndexLink"/>
                <w:rtl w:val="true"/>
              </w:rPr>
              <w:t>وجود الإنسان الأرضي</w:t>
            </w:r>
            <w:r>
              <w:rPr>
                <w:rStyle w:val="IndexLink"/>
                <w:rtl w:val="true"/>
              </w:rPr>
              <w:tab/>
            </w:r>
            <w:r>
              <w:rPr>
                <w:rStyle w:val="IndexLink"/>
              </w:rPr>
              <w:t>63</w:t>
            </w:r>
          </w:hyperlink>
        </w:p>
        <w:p>
          <w:pPr>
            <w:pStyle w:val="Contents4"/>
            <w:tabs>
              <w:tab w:val="clear" w:pos="8176"/>
              <w:tab w:val="right" w:pos="9026" w:leader="dot"/>
            </w:tabs>
            <w:rPr/>
          </w:pPr>
          <w:hyperlink w:anchor="__RefHeading___Toc10098646_3381743652">
            <w:r>
              <w:rPr>
                <w:webHidden/>
                <w:rStyle w:val="IndexLink"/>
                <w:rtl w:val="true"/>
              </w:rPr>
              <w:t>إمامة الجواد عليه السلام وصغر سنه</w:t>
            </w:r>
            <w:r>
              <w:rPr>
                <w:rStyle w:val="IndexLink"/>
                <w:rtl w:val="true"/>
              </w:rPr>
              <w:tab/>
            </w:r>
            <w:r>
              <w:rPr>
                <w:rStyle w:val="IndexLink"/>
              </w:rPr>
              <w:t>65</w:t>
            </w:r>
          </w:hyperlink>
        </w:p>
        <w:p>
          <w:pPr>
            <w:pStyle w:val="Contents4"/>
            <w:tabs>
              <w:tab w:val="clear" w:pos="8176"/>
              <w:tab w:val="right" w:pos="9026" w:leader="dot"/>
            </w:tabs>
            <w:rPr/>
          </w:pPr>
          <w:hyperlink w:anchor="__RefHeading___Toc10098648_3381743652">
            <w:r>
              <w:rPr>
                <w:webHidden/>
                <w:rStyle w:val="IndexLink"/>
                <w:rtl w:val="true"/>
              </w:rPr>
              <w:t>متي يبدأ دور الجواد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0098650_3381743652">
            <w:r>
              <w:rPr>
                <w:webHidden/>
                <w:rStyle w:val="IndexLink"/>
                <w:rtl w:val="true"/>
              </w:rPr>
              <w:t>عدة الشهور والدين القيم</w:t>
            </w:r>
            <w:r>
              <w:rPr>
                <w:rStyle w:val="IndexLink"/>
                <w:rtl w:val="true"/>
              </w:rPr>
              <w:t>:</w:t>
              <w:tab/>
            </w:r>
            <w:r>
              <w:rPr>
                <w:rStyle w:val="IndexLink"/>
              </w:rPr>
              <w:t>69</w:t>
            </w:r>
          </w:hyperlink>
        </w:p>
        <w:p>
          <w:pPr>
            <w:pStyle w:val="Contents4"/>
            <w:tabs>
              <w:tab w:val="clear" w:pos="8176"/>
              <w:tab w:val="right" w:pos="9026" w:leader="dot"/>
            </w:tabs>
            <w:rPr/>
          </w:pPr>
          <w:hyperlink w:anchor="__RefHeading___Toc10098652_3381743652">
            <w:r>
              <w:rPr>
                <w:webHidden/>
                <w:rStyle w:val="IndexLink"/>
                <w:rtl w:val="true"/>
              </w:rPr>
              <w:t>السماء وأبراج الأرض</w:t>
            </w:r>
            <w:r>
              <w:rPr>
                <w:rStyle w:val="IndexLink"/>
                <w:rtl w:val="true"/>
              </w:rPr>
              <w:tab/>
            </w:r>
            <w:r>
              <w:rPr>
                <w:rStyle w:val="IndexLink"/>
              </w:rPr>
              <w:t>69</w:t>
            </w:r>
          </w:hyperlink>
        </w:p>
        <w:p>
          <w:pPr>
            <w:pStyle w:val="Contents3"/>
            <w:tabs>
              <w:tab w:val="clear" w:pos="8459"/>
              <w:tab w:val="right" w:pos="9026" w:leader="dot"/>
            </w:tabs>
            <w:rPr/>
          </w:pPr>
          <w:hyperlink w:anchor="__RefHeading___Toc10098654_3381743652">
            <w:r>
              <w:rPr>
                <w:webHidden/>
                <w:rStyle w:val="IndexLink"/>
                <w:rtl w:val="true"/>
              </w:rPr>
              <w:t>ثانياً</w:t>
            </w:r>
            <w:r>
              <w:rPr>
                <w:rStyle w:val="IndexLink"/>
                <w:rtl w:val="true"/>
              </w:rPr>
              <w:t xml:space="preserve">: </w:t>
            </w:r>
            <w:r>
              <w:rPr>
                <w:rStyle w:val="IndexLink"/>
                <w:rtl w:val="true"/>
              </w:rPr>
              <w:t>الحياة السياسية للإمام الجواد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0098656_33817436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0098658_3381743652">
            <w:r>
              <w:rPr>
                <w:webHidden/>
                <w:rStyle w:val="IndexLink"/>
                <w:rtl w:val="true"/>
              </w:rPr>
              <w:t>التحليل التاريخي والآليات الحضارية</w:t>
            </w:r>
            <w:r>
              <w:rPr>
                <w:rStyle w:val="IndexLink"/>
                <w:rtl w:val="true"/>
              </w:rPr>
              <w:tab/>
            </w:r>
            <w:r>
              <w:rPr>
                <w:rStyle w:val="IndexLink"/>
              </w:rPr>
              <w:t>70</w:t>
            </w:r>
          </w:hyperlink>
        </w:p>
        <w:p>
          <w:pPr>
            <w:pStyle w:val="Contents4"/>
            <w:tabs>
              <w:tab w:val="clear" w:pos="8176"/>
              <w:tab w:val="right" w:pos="9026" w:leader="dot"/>
            </w:tabs>
            <w:rPr/>
          </w:pPr>
          <w:hyperlink w:anchor="__RefHeading___Toc10098660_3381743652">
            <w:r>
              <w:rPr>
                <w:webHidden/>
                <w:rStyle w:val="IndexLink"/>
                <w:rtl w:val="true"/>
              </w:rPr>
              <w:t>الأئمة عليهم السَّلامُ وسياسة السلطة العباسية</w:t>
            </w:r>
            <w:r>
              <w:rPr>
                <w:rStyle w:val="IndexLink"/>
                <w:rtl w:val="true"/>
              </w:rPr>
              <w:tab/>
            </w:r>
            <w:r>
              <w:rPr>
                <w:rStyle w:val="IndexLink"/>
              </w:rPr>
              <w:t>73</w:t>
            </w:r>
          </w:hyperlink>
        </w:p>
        <w:p>
          <w:pPr>
            <w:pStyle w:val="Contents4"/>
            <w:tabs>
              <w:tab w:val="clear" w:pos="8176"/>
              <w:tab w:val="right" w:pos="9026" w:leader="dot"/>
            </w:tabs>
            <w:rPr/>
          </w:pPr>
          <w:hyperlink w:anchor="__RefHeading___Toc10098662_3381743652">
            <w:r>
              <w:rPr>
                <w:webHidden/>
                <w:rStyle w:val="IndexLink"/>
                <w:rtl w:val="true"/>
              </w:rPr>
              <w:t>إعتقال الباقر والصادق عليهما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0098664_3381743652">
            <w:r>
              <w:rPr>
                <w:webHidden/>
                <w:rStyle w:val="IndexLink"/>
                <w:rtl w:val="true"/>
              </w:rPr>
              <w:t>الجواد عَلَیْهِ السلام والمأمون العباسي</w:t>
            </w:r>
            <w:r>
              <w:rPr>
                <w:rStyle w:val="IndexLink"/>
                <w:rtl w:val="true"/>
              </w:rPr>
              <w:tab/>
            </w:r>
            <w:r>
              <w:rPr>
                <w:rStyle w:val="IndexLink"/>
              </w:rPr>
              <w:t>77</w:t>
            </w:r>
          </w:hyperlink>
        </w:p>
        <w:p>
          <w:pPr>
            <w:pStyle w:val="Contents4"/>
            <w:tabs>
              <w:tab w:val="clear" w:pos="8176"/>
              <w:tab w:val="right" w:pos="9026" w:leader="dot"/>
            </w:tabs>
            <w:rPr/>
          </w:pPr>
          <w:hyperlink w:anchor="__RefHeading___Toc10098666_3381743652">
            <w:r>
              <w:rPr>
                <w:webHidden/>
                <w:rStyle w:val="IndexLink"/>
                <w:rtl w:val="true"/>
              </w:rPr>
              <w:t>القيادة المهولة في التدبير والإدارة وصغر السن</w:t>
            </w:r>
            <w:r>
              <w:rPr>
                <w:rStyle w:val="IndexLink"/>
                <w:rtl w:val="true"/>
              </w:rPr>
              <w:tab/>
            </w:r>
            <w:r>
              <w:rPr>
                <w:rStyle w:val="IndexLink"/>
              </w:rPr>
              <w:t>78</w:t>
            </w:r>
          </w:hyperlink>
        </w:p>
        <w:p>
          <w:pPr>
            <w:pStyle w:val="Contents4"/>
            <w:tabs>
              <w:tab w:val="clear" w:pos="8176"/>
              <w:tab w:val="right" w:pos="9026" w:leader="dot"/>
            </w:tabs>
            <w:rPr/>
          </w:pPr>
          <w:hyperlink w:anchor="__RefHeading___Toc10098668_3381743652">
            <w:r>
              <w:rPr>
                <w:webHidden/>
                <w:rStyle w:val="IndexLink"/>
                <w:rtl w:val="true"/>
              </w:rPr>
              <w:t>الجواد عَلَیْهِ السَّلامُ يتحدي أخطبوطية السلطة العباسية</w:t>
            </w:r>
            <w:r>
              <w:rPr>
                <w:rStyle w:val="IndexLink"/>
                <w:rtl w:val="true"/>
              </w:rPr>
              <w:tab/>
            </w:r>
            <w:r>
              <w:rPr>
                <w:rStyle w:val="IndexLink"/>
              </w:rPr>
              <w:t>80</w:t>
            </w:r>
          </w:hyperlink>
        </w:p>
        <w:p>
          <w:pPr>
            <w:pStyle w:val="Contents4"/>
            <w:tabs>
              <w:tab w:val="clear" w:pos="8176"/>
              <w:tab w:val="right" w:pos="9026" w:leader="dot"/>
            </w:tabs>
            <w:rPr/>
          </w:pPr>
          <w:hyperlink w:anchor="__RefHeading___Toc10098670_3381743652">
            <w:r>
              <w:rPr>
                <w:webHidden/>
                <w:rStyle w:val="IndexLink"/>
                <w:rtl w:val="true"/>
              </w:rPr>
              <w:t>قيادة الجواد عَلَیْهِ السلام تحدي إلهي</w:t>
            </w:r>
            <w:r>
              <w:rPr>
                <w:rStyle w:val="IndexLink"/>
                <w:rtl w:val="true"/>
              </w:rPr>
              <w:tab/>
            </w:r>
            <w:r>
              <w:rPr>
                <w:rStyle w:val="IndexLink"/>
              </w:rPr>
              <w:t>80</w:t>
            </w:r>
          </w:hyperlink>
        </w:p>
        <w:p>
          <w:pPr>
            <w:pStyle w:val="Contents4"/>
            <w:tabs>
              <w:tab w:val="clear" w:pos="8176"/>
              <w:tab w:val="right" w:pos="9026" w:leader="dot"/>
            </w:tabs>
            <w:rPr/>
          </w:pPr>
          <w:hyperlink w:anchor="__RefHeading___Toc10098672_3381743652">
            <w:r>
              <w:rPr>
                <w:webHidden/>
                <w:rStyle w:val="IndexLink"/>
                <w:rtl w:val="true"/>
              </w:rPr>
              <w:t>التحدي العلمي للإمام الجواد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0098674_3381743652">
            <w:r>
              <w:rPr>
                <w:webHidden/>
                <w:rStyle w:val="IndexLink"/>
                <w:rtl w:val="true"/>
              </w:rPr>
              <w:t>الفصل الثالث</w:t>
            </w:r>
            <w:r>
              <w:rPr>
                <w:rStyle w:val="IndexLink"/>
                <w:rtl w:val="true"/>
              </w:rPr>
              <w:t>:</w:t>
            </w:r>
            <w:r>
              <w:rPr>
                <w:rStyle w:val="IndexLink"/>
                <w:rtl w:val="true"/>
              </w:rPr>
              <w:t>علم الإمام الجواد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0098676_3381743652">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0098678_3381743652">
            <w:r>
              <w:rPr>
                <w:webHidden/>
                <w:rStyle w:val="IndexLink"/>
                <w:rtl w:val="true"/>
              </w:rPr>
              <w:t>علم الإمام وآثاره</w:t>
            </w:r>
            <w:r>
              <w:rPr>
                <w:rStyle w:val="IndexLink"/>
                <w:rtl w:val="true"/>
              </w:rPr>
              <w:tab/>
            </w:r>
            <w:r>
              <w:rPr>
                <w:rStyle w:val="IndexLink"/>
              </w:rPr>
              <w:t>85</w:t>
            </w:r>
          </w:hyperlink>
        </w:p>
        <w:p>
          <w:pPr>
            <w:pStyle w:val="Contents3"/>
            <w:tabs>
              <w:tab w:val="clear" w:pos="8459"/>
              <w:tab w:val="right" w:pos="9026" w:leader="dot"/>
            </w:tabs>
            <w:rPr/>
          </w:pPr>
          <w:hyperlink w:anchor="__RefHeading___Toc10098680_3381743652">
            <w:r>
              <w:rPr>
                <w:webHidden/>
                <w:rStyle w:val="IndexLink"/>
                <w:rtl w:val="true"/>
              </w:rPr>
              <w:t>حقيقة حجِّیة الإمام</w:t>
            </w:r>
            <w:r>
              <w:rPr>
                <w:rStyle w:val="IndexLink"/>
                <w:rtl w:val="true"/>
              </w:rPr>
              <w:tab/>
            </w:r>
            <w:r>
              <w:rPr>
                <w:rStyle w:val="IndexLink"/>
              </w:rPr>
              <w:t>86</w:t>
            </w:r>
          </w:hyperlink>
        </w:p>
        <w:p>
          <w:pPr>
            <w:pStyle w:val="Contents3"/>
            <w:tabs>
              <w:tab w:val="clear" w:pos="8459"/>
              <w:tab w:val="right" w:pos="9026" w:leader="dot"/>
            </w:tabs>
            <w:rPr/>
          </w:pPr>
          <w:hyperlink w:anchor="__RefHeading___Toc10098682_3381743652">
            <w:r>
              <w:rPr>
                <w:webHidden/>
                <w:rStyle w:val="IndexLink"/>
                <w:rtl w:val="true"/>
              </w:rPr>
              <w:t>حقيقة الإمامة</w:t>
            </w:r>
            <w:r>
              <w:rPr>
                <w:rStyle w:val="IndexLink"/>
                <w:rtl w:val="true"/>
              </w:rPr>
              <w:tab/>
            </w:r>
            <w:r>
              <w:rPr>
                <w:rStyle w:val="IndexLink"/>
              </w:rPr>
              <w:t>87</w:t>
            </w:r>
          </w:hyperlink>
        </w:p>
        <w:p>
          <w:pPr>
            <w:pStyle w:val="Contents3"/>
            <w:tabs>
              <w:tab w:val="clear" w:pos="8459"/>
              <w:tab w:val="right" w:pos="9026" w:leader="dot"/>
            </w:tabs>
            <w:rPr/>
          </w:pPr>
          <w:hyperlink w:anchor="__RefHeading___Toc10098684_3381743652">
            <w:r>
              <w:rPr>
                <w:webHidden/>
                <w:rStyle w:val="IndexLink"/>
                <w:rtl w:val="true"/>
              </w:rPr>
              <w:t>ما هِیَ الإمامة فِی كتب المُتكلّمين ؟</w:t>
            </w:r>
            <w:r>
              <w:rPr>
                <w:rStyle w:val="IndexLink"/>
                <w:rtl w:val="true"/>
              </w:rPr>
              <w:tab/>
            </w:r>
            <w:r>
              <w:rPr>
                <w:rStyle w:val="IndexLink"/>
              </w:rPr>
              <w:t>87</w:t>
            </w:r>
          </w:hyperlink>
        </w:p>
        <w:p>
          <w:pPr>
            <w:pStyle w:val="Contents3"/>
            <w:tabs>
              <w:tab w:val="clear" w:pos="8459"/>
              <w:tab w:val="right" w:pos="9026" w:leader="dot"/>
            </w:tabs>
            <w:rPr/>
          </w:pPr>
          <w:hyperlink w:anchor="__RefHeading___Toc10098686_3381743652">
            <w:r>
              <w:rPr>
                <w:webHidden/>
                <w:rStyle w:val="IndexLink"/>
                <w:rtl w:val="true"/>
              </w:rPr>
              <w:t>الوراثة فِی الإمامة</w:t>
            </w:r>
            <w:r>
              <w:rPr>
                <w:rStyle w:val="IndexLink"/>
                <w:rtl w:val="true"/>
              </w:rPr>
              <w:tab/>
            </w:r>
            <w:r>
              <w:rPr>
                <w:rStyle w:val="IndexLink"/>
              </w:rPr>
              <w:t>88</w:t>
            </w:r>
          </w:hyperlink>
        </w:p>
        <w:p>
          <w:pPr>
            <w:pStyle w:val="Contents3"/>
            <w:tabs>
              <w:tab w:val="clear" w:pos="8459"/>
              <w:tab w:val="right" w:pos="9026" w:leader="dot"/>
            </w:tabs>
            <w:rPr/>
          </w:pPr>
          <w:hyperlink w:anchor="__RefHeading___Toc10098688_3381743652">
            <w:r>
              <w:rPr>
                <w:webHidden/>
                <w:rStyle w:val="IndexLink"/>
                <w:rtl w:val="true"/>
              </w:rPr>
              <w:t>حقيقة عصمة الإمام</w:t>
            </w:r>
            <w:r>
              <w:rPr>
                <w:rStyle w:val="IndexLink"/>
                <w:rtl w:val="true"/>
              </w:rPr>
              <w:tab/>
            </w:r>
            <w:r>
              <w:rPr>
                <w:rStyle w:val="IndexLink"/>
              </w:rPr>
              <w:t>88</w:t>
            </w:r>
          </w:hyperlink>
        </w:p>
        <w:p>
          <w:pPr>
            <w:pStyle w:val="Contents3"/>
            <w:tabs>
              <w:tab w:val="clear" w:pos="8459"/>
              <w:tab w:val="right" w:pos="9026" w:leader="dot"/>
            </w:tabs>
            <w:rPr/>
          </w:pPr>
          <w:hyperlink w:anchor="__RefHeading___Toc10098690_3381743652">
            <w:r>
              <w:rPr>
                <w:webHidden/>
                <w:rStyle w:val="IndexLink"/>
                <w:rtl w:val="true"/>
              </w:rPr>
              <w:t>مؤدّي حديث الثقلين</w:t>
            </w:r>
            <w:r>
              <w:rPr>
                <w:rStyle w:val="IndexLink"/>
                <w:rtl w:val="true"/>
              </w:rPr>
              <w:tab/>
            </w:r>
            <w:r>
              <w:rPr>
                <w:rStyle w:val="IndexLink"/>
              </w:rPr>
              <w:t>90</w:t>
            </w:r>
          </w:hyperlink>
        </w:p>
        <w:p>
          <w:pPr>
            <w:pStyle w:val="Contents3"/>
            <w:tabs>
              <w:tab w:val="clear" w:pos="8459"/>
              <w:tab w:val="right" w:pos="9026" w:leader="dot"/>
            </w:tabs>
            <w:rPr/>
          </w:pPr>
          <w:hyperlink w:anchor="__RefHeading___Toc10098692_3381743652">
            <w:r>
              <w:rPr>
                <w:webHidden/>
                <w:rStyle w:val="IndexLink"/>
                <w:rtl w:val="true"/>
              </w:rPr>
              <w:t>ما معني علم الإمام ؟</w:t>
            </w:r>
            <w:r>
              <w:rPr>
                <w:rStyle w:val="IndexLink"/>
                <w:rtl w:val="true"/>
              </w:rPr>
              <w:tab/>
            </w:r>
            <w:r>
              <w:rPr>
                <w:rStyle w:val="IndexLink"/>
              </w:rPr>
              <w:t>90</w:t>
            </w:r>
          </w:hyperlink>
        </w:p>
        <w:p>
          <w:pPr>
            <w:pStyle w:val="Contents3"/>
            <w:tabs>
              <w:tab w:val="clear" w:pos="8459"/>
              <w:tab w:val="right" w:pos="9026" w:leader="dot"/>
            </w:tabs>
            <w:rPr/>
          </w:pPr>
          <w:hyperlink w:anchor="__RefHeading___Toc10098694_3381743652">
            <w:r>
              <w:rPr>
                <w:webHidden/>
                <w:rStyle w:val="IndexLink"/>
                <w:rtl w:val="true"/>
              </w:rPr>
              <w:t>معني الوحي</w:t>
            </w:r>
            <w:r>
              <w:rPr>
                <w:rStyle w:val="IndexLink"/>
                <w:rtl w:val="true"/>
              </w:rPr>
              <w:tab/>
            </w:r>
            <w:r>
              <w:rPr>
                <w:rStyle w:val="IndexLink"/>
              </w:rPr>
              <w:t>92</w:t>
            </w:r>
          </w:hyperlink>
        </w:p>
        <w:p>
          <w:pPr>
            <w:pStyle w:val="Contents3"/>
            <w:tabs>
              <w:tab w:val="clear" w:pos="8459"/>
              <w:tab w:val="right" w:pos="9026" w:leader="dot"/>
            </w:tabs>
            <w:rPr/>
          </w:pPr>
          <w:hyperlink w:anchor="__RefHeading___Toc10098696_3381743652">
            <w:r>
              <w:rPr>
                <w:webHidden/>
                <w:rStyle w:val="IndexLink"/>
                <w:rtl w:val="true"/>
              </w:rPr>
              <w:t>الوسطية فِی البحث</w:t>
            </w:r>
            <w:r>
              <w:rPr>
                <w:rStyle w:val="IndexLink"/>
                <w:rtl w:val="true"/>
              </w:rPr>
              <w:tab/>
            </w:r>
            <w:r>
              <w:rPr>
                <w:rStyle w:val="IndexLink"/>
              </w:rPr>
              <w:t>94</w:t>
            </w:r>
          </w:hyperlink>
        </w:p>
        <w:p>
          <w:pPr>
            <w:pStyle w:val="Contents3"/>
            <w:tabs>
              <w:tab w:val="clear" w:pos="8459"/>
              <w:tab w:val="right" w:pos="9026" w:leader="dot"/>
            </w:tabs>
            <w:rPr/>
          </w:pPr>
          <w:hyperlink w:anchor="__RefHeading___Toc10098698_3381743652">
            <w:r>
              <w:rPr>
                <w:webHidden/>
                <w:rStyle w:val="IndexLink"/>
                <w:rtl w:val="true"/>
              </w:rPr>
              <w:t>بين الغلو والتقصير</w:t>
            </w:r>
            <w:r>
              <w:rPr>
                <w:rStyle w:val="IndexLink"/>
                <w:rtl w:val="true"/>
              </w:rPr>
              <w:tab/>
            </w:r>
            <w:r>
              <w:rPr>
                <w:rStyle w:val="IndexLink"/>
              </w:rPr>
              <w:t>95</w:t>
            </w:r>
          </w:hyperlink>
        </w:p>
        <w:p>
          <w:pPr>
            <w:pStyle w:val="Contents3"/>
            <w:tabs>
              <w:tab w:val="clear" w:pos="8459"/>
              <w:tab w:val="right" w:pos="9026" w:leader="dot"/>
            </w:tabs>
            <w:rPr/>
          </w:pPr>
          <w:hyperlink w:anchor="__RefHeading___Toc10098700_3381743652">
            <w:r>
              <w:rPr>
                <w:webHidden/>
                <w:rStyle w:val="IndexLink"/>
                <w:rtl w:val="true"/>
              </w:rPr>
              <w:t>معني الغلو والباطنية</w:t>
            </w:r>
            <w:r>
              <w:rPr>
                <w:rStyle w:val="IndexLink"/>
                <w:rtl w:val="true"/>
              </w:rPr>
              <w:tab/>
            </w:r>
            <w:r>
              <w:rPr>
                <w:rStyle w:val="IndexLink"/>
              </w:rPr>
              <w:t>97</w:t>
            </w:r>
          </w:hyperlink>
        </w:p>
        <w:p>
          <w:pPr>
            <w:pStyle w:val="Contents3"/>
            <w:tabs>
              <w:tab w:val="clear" w:pos="8459"/>
              <w:tab w:val="right" w:pos="9026" w:leader="dot"/>
            </w:tabs>
            <w:rPr/>
          </w:pPr>
          <w:hyperlink w:anchor="__RefHeading___Toc10098702_3381743652">
            <w:r>
              <w:rPr>
                <w:webHidden/>
                <w:rStyle w:val="IndexLink"/>
                <w:rtl w:val="true"/>
              </w:rPr>
              <w:t>آيات الثقلين</w:t>
            </w:r>
            <w:r>
              <w:rPr>
                <w:rStyle w:val="IndexLink"/>
                <w:rtl w:val="true"/>
              </w:rPr>
              <w:tab/>
            </w:r>
            <w:r>
              <w:rPr>
                <w:rStyle w:val="IndexLink"/>
              </w:rPr>
              <w:t>98</w:t>
            </w:r>
          </w:hyperlink>
        </w:p>
        <w:p>
          <w:pPr>
            <w:pStyle w:val="Contents3"/>
            <w:tabs>
              <w:tab w:val="clear" w:pos="8459"/>
              <w:tab w:val="right" w:pos="9026" w:leader="dot"/>
            </w:tabs>
            <w:rPr/>
          </w:pPr>
          <w:hyperlink w:anchor="__RefHeading___Toc10098704_3381743652">
            <w:r>
              <w:rPr>
                <w:webHidden/>
                <w:rStyle w:val="IndexLink"/>
                <w:rtl w:val="true"/>
              </w:rPr>
              <w:t>دلالة حديث الثقلين عَلَی العلم اللدني</w:t>
            </w:r>
            <w:r>
              <w:rPr>
                <w:rStyle w:val="IndexLink"/>
                <w:rtl w:val="true"/>
              </w:rPr>
              <w:tab/>
            </w:r>
            <w:r>
              <w:rPr>
                <w:rStyle w:val="IndexLink"/>
              </w:rPr>
              <w:t>100</w:t>
            </w:r>
          </w:hyperlink>
        </w:p>
        <w:p>
          <w:pPr>
            <w:pStyle w:val="Contents3"/>
            <w:tabs>
              <w:tab w:val="clear" w:pos="8459"/>
              <w:tab w:val="right" w:pos="9026" w:leader="dot"/>
            </w:tabs>
            <w:rPr/>
          </w:pPr>
          <w:hyperlink w:anchor="__RefHeading___Toc10098706_3381743652">
            <w:r>
              <w:rPr>
                <w:webHidden/>
                <w:rStyle w:val="IndexLink"/>
                <w:rtl w:val="true"/>
              </w:rPr>
              <w:t>الإمام عنده علم الكتاب</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08_333739"/>
      <w:bookmarkStart w:id="1" w:name="pg20508_333739"/>
      <w:bookmarkEnd w:id="1"/>
    </w:p>
    <w:p>
      <w:pPr>
        <w:pStyle w:val="Heading2"/>
        <w:numPr>
          <w:ilvl w:val="1"/>
          <w:numId w:val="1"/>
        </w:numPr>
        <w:rPr/>
      </w:pPr>
      <w:bookmarkStart w:id="2" w:name="pg20508_333739"/>
      <w:bookmarkStart w:id="3" w:name="__RefHeading___Toc10098566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نتف من حیاة‌الامامین‌الکاظمین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تقریرالابحاث محمد السند؛ بقلم ابراهیم‌حسین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موسسه‌الصادق للطباعه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5604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حياة‌الامامين‌الکاظمين عليهما‌السلام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حياة‌الامامين‌الکاظمين عليهما‌السلام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Musa ibn Ja'far, Imam VII--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Ali, Imam IX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ابراهیم‌حسین،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۳۷۶۶۳۴۷</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9856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نتف من حياة الامامين الكاظمين عليهما السلام</w:t>
      </w:r>
    </w:p>
    <w:p>
      <w:pPr>
        <w:pStyle w:val="BookText"/>
        <w:rPr/>
      </w:pPr>
      <w:r>
        <w:rPr>
          <w:rFonts w:ascii="Amiri" w:hAnsi="Amiri" w:eastAsia="Amiri" w:cs="Amiri"/>
          <w:color w:val="111111"/>
          <w:sz w:val="28"/>
          <w:sz w:val="28"/>
          <w:szCs w:val="28"/>
          <w:rtl w:val="true"/>
          <w:lang w:bidi="ar-SA"/>
        </w:rPr>
        <w:t>تقريرالابحاث محمد السند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ابراهيم‌حسين البغدادي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08_333743"/>
      <w:bookmarkStart w:id="8" w:name="pg20508_333743"/>
      <w:bookmarkEnd w:id="8"/>
    </w:p>
    <w:p>
      <w:pPr>
        <w:pStyle w:val="Heading2"/>
        <w:numPr>
          <w:ilvl w:val="1"/>
          <w:numId w:val="1"/>
        </w:numPr>
        <w:rPr/>
      </w:pPr>
      <w:bookmarkStart w:id="9" w:name="pg20508_333743"/>
      <w:bookmarkStart w:id="10" w:name="__RefHeading___Toc10098570_3381743652"/>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إلي باب الحاجات وقاضي الأمنيات</w:t>
      </w:r>
    </w:p>
    <w:p>
      <w:pPr>
        <w:pStyle w:val="BookText"/>
        <w:rPr/>
      </w:pPr>
      <w:r>
        <w:rPr>
          <w:rFonts w:ascii="Amiri" w:hAnsi="Amiri" w:eastAsia="Amiri" w:cs="Amiri"/>
          <w:color w:val="111111"/>
          <w:sz w:val="28"/>
          <w:sz w:val="28"/>
          <w:szCs w:val="28"/>
          <w:rtl w:val="true"/>
          <w:lang w:bidi="ar-SA"/>
        </w:rPr>
        <w:t>إلي صاحب السجدة الطويلة والدمعة الغزيرة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إلي المعذب في قعر السجون وظلم المطامير، ذي الساق المرضوض بحلق القيود والجنازة المنادي عليها بذل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عميد السُّجناء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القائد الذي خرج مِنْ السِّجن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أسد بغداد وحاميها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راهب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رجل الحضارة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العظيم أهدي إليك هَذا المجهود راجياً منك القبول يا باب الحوائج</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08_333745"/>
      <w:bookmarkStart w:id="13" w:name="pg20508_333745"/>
      <w:bookmarkEnd w:id="13"/>
    </w:p>
    <w:p>
      <w:pPr>
        <w:pStyle w:val="Heading2"/>
        <w:numPr>
          <w:ilvl w:val="1"/>
          <w:numId w:val="1"/>
        </w:numPr>
        <w:rPr/>
      </w:pPr>
      <w:bookmarkStart w:id="14" w:name="pg20508_333745"/>
      <w:bookmarkStart w:id="15" w:name="__RefHeading___Toc10098572_3381743652"/>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وصلّي الله علی سيدنا ونبينا مُحمَّد وعلي آله الطيّبين الطاهرين، واللعن الدائم علی أعدائهم أجمعين إلی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الكتاب هُو عبارة عَنْ مجموعة أبحاث ألقاها سماحة الأُستاذ آية الله الشَّیخ مُحمَّد السّند في جِوار المرقد الطَّاهِر للإمام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الذكري السنوية لاستشهاد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وحفيده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سماحته القُّدرة العسكرية والسياسية التي كانا يمتلكاها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كما يعتقده البعض مِنْ أنَّ الإمامين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مكتوفي الأيدي ولا يستطيعان فعل شيء وقد طغت علی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السَّجين وكأنَّ حياته كُلّها قضاها في السِّجن، وكذلك الحال في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كان تحت الإقامة القسرية بحيث لا يستطيع تحريك ساكن، فلو كان الأمر كذلك فلم جعلت الدولة العباسية أجهزة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استخباراتها في حالة </w:t>
      </w:r>
    </w:p>
    <w:p>
      <w:pPr>
        <w:pStyle w:val="BookText"/>
        <w:rPr/>
      </w:pPr>
      <w:r>
        <w:rPr>
          <w:rFonts w:ascii="Amiri" w:hAnsi="Amiri" w:eastAsia="Amiri" w:cs="Amiri"/>
          <w:color w:val="111111"/>
          <w:sz w:val="28"/>
          <w:sz w:val="28"/>
          <w:szCs w:val="28"/>
          <w:rtl w:val="true"/>
          <w:lang w:bidi="ar-SA"/>
        </w:rPr>
        <w:t>التَّأهُب القصوي خوفاً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تمَّ اعتقالهما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وَمِنْ ثمَّ اقتادوهما إلی بغداد وسط حراسة مُشدَّدة وخطّة سرِّیة تامَّة، فلو لمْ يكونا قائدين شُجاعين ولديهما القُوّة التي تغاير قُوّة السلطة العباسية لما فعلت هي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بيَّن سماحته سُرّ وفلسفة كظم الغيظ التي اشتهر بها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يكن كظم غيظه مجرد حالة شخصية وانفعالية بسبب جرح بسيط أو غَیر ذلك بلْ كان كظماً سياسيّاً وعسكريّاً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تجده بين طيّات هَذا الكتاب، وسائلين المولي عَزَّ وَجَلَّ القبول بحقِّ باب الحوائج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المراد جواد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7" w:name="pg20508_333747"/>
    </w:p>
    <w:p>
      <w:pPr>
        <w:pStyle w:val="Heading2"/>
        <w:numPr>
          <w:ilvl w:val="1"/>
          <w:numId w:val="1"/>
        </w:numPr>
        <w:rPr/>
      </w:pPr>
      <w:bookmarkStart w:id="18" w:name="__RefHeading___Toc10098574_3381743652"/>
      <w:bookmarkStart w:id="19" w:name="_Toc5"/>
      <w:bookmarkEnd w:id="17"/>
      <w:bookmarkEnd w:id="18"/>
      <w:r>
        <w:rPr>
          <w:rtl w:val="true"/>
        </w:rPr>
        <w:t>أوصاف النبي وأهل بيته عليهم السَّلام</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0098576_3381743652"/>
      <w:bookmarkStart w:id="21" w:name="_Toc6"/>
      <w:bookmarkEnd w:id="20"/>
      <w:r>
        <w:rPr>
          <w:rtl w:val="true"/>
        </w:rPr>
        <w:t>اشارة</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عَزَّ وَجَلَّ تسعة وتسعون اسماً مَنْ دعا الله بها استجاب له، ومَنْ أحصاها دخل الجنَّة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والإحصاء في الحديث الشريف لَیسَ معناه حفظ أصوات الأسماء وإنمَا هو الإلمام بمنظومة معارف الأسماء والصفات الإلهية فسوف يتوفر علی درجة هامة من معرفة توحيد كامل بحيث يبلغ أعالي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الأسماء هي دورة معارف في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أيضاً هُناك أسماء خاصَّة اختصَّ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وهي كذلك تعتبر دورة ومنظومة معارف للنبوة، وَمِنْ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تُعتبر هي أوصاف النبوُّة المحمود، الأحمد، الحاشر، العاقب، الماحي، الخاتم، المُقفي، نبي الرحمة وغيرها، وما يميز تلك الأسماء أنها ليست أسماء مِنْ جعل أهل الأرض بلْ أسماء من جعل الله تعالي، بمعني أنَّ الله تعالی جعل تلك الأسماء مقامات غيبية لخاتم 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قرأنا زيارات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ودقّقنا النظر فيها وجدناها عبارة عَنْ </w:t>
      </w:r>
      <w:bookmarkStart w:id="22" w:name="pg20508_333750"/>
    </w:p>
    <w:p>
      <w:pPr>
        <w:pStyle w:val="Heading3"/>
        <w:numPr>
          <w:ilvl w:val="2"/>
          <w:numId w:val="1"/>
        </w:numPr>
        <w:rPr/>
      </w:pPr>
      <w:bookmarkStart w:id="23" w:name="__RefHeading___Toc10098578_3381743652"/>
      <w:bookmarkStart w:id="24" w:name="_Toc7"/>
      <w:bookmarkEnd w:id="22"/>
      <w:bookmarkEnd w:id="23"/>
      <w:r>
        <w:rPr>
          <w:rtl w:val="true"/>
        </w:rPr>
        <w:t>أوصاف للنبي</w:t>
      </w:r>
      <w:r>
        <w:rPr>
          <w:rtl w:val="true"/>
        </w:rPr>
        <w:t>(</w:t>
      </w:r>
      <w:r>
        <w:rPr>
          <w:rtl w:val="true"/>
        </w:rPr>
        <w:t>صلي الله عليه و آله</w:t>
      </w:r>
      <w:r>
        <w:rPr>
          <w:rtl w:val="true"/>
        </w:rPr>
        <w:t xml:space="preserve">) </w:t>
      </w:r>
      <w:r>
        <w:rPr>
          <w:rtl w:val="true"/>
        </w:rPr>
        <w:t>ولمقاماته</w:t>
      </w:r>
      <w:bookmarkEnd w:id="24"/>
    </w:p>
    <w:p>
      <w:pPr>
        <w:pStyle w:val="BookText"/>
        <w:rPr/>
      </w:pPr>
      <w:r>
        <w:rPr>
          <w:rFonts w:ascii="Amiri" w:hAnsi="Amiri" w:eastAsia="Amiri" w:cs="Amiri"/>
          <w:color w:val="111111"/>
          <w:sz w:val="28"/>
          <w:sz w:val="28"/>
          <w:szCs w:val="28"/>
          <w:rtl w:val="true"/>
          <w:lang w:bidi="ar-SA"/>
        </w:rPr>
        <w:t>وهكذا أسماء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أُمُّهم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فأسمائهم وأوصافهم هي منظومة معرفية تّجاه كُلّ واحد منهم، بعضها بيان للشؤون المشتركة بينهم وبعضها بيان للخصوصيات التي لأحدهم دون الآخرين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وأسماء الأئِمَّة عليهم السلام بعد قيادي لا فردي</w:t>
      </w:r>
    </w:p>
    <w:p>
      <w:pPr>
        <w:pStyle w:val="BookText"/>
        <w:rPr/>
      </w:pPr>
      <w:r>
        <w:rPr>
          <w:rFonts w:ascii="Amiri" w:hAnsi="Amiri" w:eastAsia="Amiri" w:cs="Amiri"/>
          <w:color w:val="111111"/>
          <w:sz w:val="28"/>
          <w:sz w:val="28"/>
          <w:szCs w:val="28"/>
          <w:rtl w:val="true"/>
          <w:lang w:bidi="ar-SA"/>
        </w:rPr>
        <w:t>للإمام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عديدة منها العبد الصالح، زين المُجتهدين، الوفي، راهب آل مُحمَّد، الصابر، الأمين، الزاهر، الصالح، وأشهرها الكاظم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الإمام السَّابع بهذا الوصف مِنْ قِبل آبائه وأجداده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هو مِنْ باب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بيان فلسفة وسرّ 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هذهِ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البعض قدْ یُفَسِّر أوصاف وأسماء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فردي، يفسر صفة البطولة والشُّجاعة التي يتّصف 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من باب العضلات البدنية أو نوع مِنْ الجرأة الروحية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كانت هذهِ المعاني في بعدها الفردي كُلّها صحيحة ولكنه لا ينبغي أن تقتصر في فهم هذهِ الأوصاف علی البُعد الفردي، بلْ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5" w:name="pg20508_333751"/>
    </w:p>
    <w:p>
      <w:pPr>
        <w:pStyle w:val="BookText"/>
        <w:rPr/>
      </w:pPr>
      <w:bookmarkEnd w:id="25"/>
      <w:r>
        <w:rPr>
          <w:rFonts w:ascii="Amiri" w:hAnsi="Amiri" w:eastAsia="Amiri" w:cs="Amiri"/>
          <w:color w:val="111111"/>
          <w:sz w:val="28"/>
          <w:sz w:val="28"/>
          <w:szCs w:val="28"/>
          <w:rtl w:val="true"/>
          <w:lang w:bidi="ar-SA"/>
        </w:rPr>
        <w:t>لابدَّ أنْ تكون ذات معاني ومقاصد أُمَميَّة، مُجتمعية، قياديّة، لا فرديّة فحسب، بلْ هي شُجاعة قيادة وقائد ورمز وخليفة، فهُناك مِنْ الصحابة من كان يتّصف بصفة الفرار ويترتب عليها الجَبن عَنْ إدارة الأزمات، فلا يمكن أنْ نصوِّر شُجاعة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شجاعة عضلات، بل قدرة مواجهة تعقيد الأزمات في كل الحقول والبيئات، بسبب البصيرة النافذة في الأمور والحزم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اقتصر في قراءة الأوصاف علی المعني الفردي البدني في الواقع لكان من الإسفاف والتصوير المجانب لحقيقة شجاعة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26" w:name="__RefHeading___Toc10098580_3381743652"/>
      <w:bookmarkStart w:id="27" w:name="_Toc8"/>
      <w:bookmarkEnd w:id="26"/>
      <w:r>
        <w:rPr>
          <w:rtl w:val="true"/>
        </w:rPr>
        <w:t>عاطفة علی العالمية</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الأوصاف التي تقرأ في بعدها الفردي صفة العاطفة الرحيمة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يتمُّ التركيز عليه كثيراً في شهر رمضان، مِنْ أنَّ علياً كان يطرق بيوت الأيتام باباً باباً، وكأنَّ عطف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 علی طرق الأبواب رحمة بالأيتام، لكن الصحيح عطف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تدبير كل النظام الاقتصادي في توزيع بيت المال وقسمت الأراضي المفتوحة، حيث أراد الثاني توزيعها بين المقاتلين فمنعه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مبرراً ذلك بكونها لجميع المسلمين لمن هو موجود منهم ولمن سيولد منهم وذلك بقسمة منافعها بينهم وتستبقي أصولها وعينها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العدل في توزيع الثروات الذي يلحظ فيه منافع ومصالح كل الأجيال ولا يقتصر علی متطلبات جيل واحد فقط بل بين الأجيال فيما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رسم ذلك تنظيراً وتنفيذاً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في أدارة نظام الدولة ورسم </w:t>
      </w:r>
    </w:p>
    <w:p>
      <w:pPr>
        <w:pStyle w:val="BookText"/>
        <w:rPr/>
      </w:pPr>
      <w:r>
        <w:rPr>
          <w:rFonts w:ascii="IRNazanin" w:hAnsi="IRNazanin" w:eastAsia="IRNazanin"/>
          <w:color w:val="111111"/>
          <w:sz w:val="28"/>
          <w:sz w:val="28"/>
          <w:szCs w:val="28"/>
          <w:rtl w:val="true"/>
          <w:lang w:bidi="fa-IR"/>
        </w:rPr>
        <w:t>ذلك في جميع مسؤولياتها علی مستوي النظام الأخلاقي والأسري،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وعطوف بالطبقات المحرومة كُلّها، بلْ عاطفته لكلِّ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فرق بين القراءة الفردية لتدبيره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المُجتمعية أو الأُمميّة، ومدي كفاءة النظام الاقتصادي والأخلاقي والرعاية التي كانت تتمتع بها الدولة أو الحُكومة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فرغم أنه كان يتفقّد بشخصه الشخيص ونوره الأقدس بيوت الأيتام لكن عطفه وعدالته تشمل تدبير نظام الدولة برمته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اعترف به مُعاوية حينما قال ما أجرأ الرعية علی الولاة والحكام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تربية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في الرقابة السياسيّة والعدالة الاجتماعية والعدالة الاقتصادية، بلْ وصل الأمر إلی أنْ تأتي امرأة مِنْ أقاصي البلدان إلی مُعاوية وتُحاكمه أمام الملأ</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تكن رأفة وعاطفة ودموع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فردية فحسب بلْ كانت أُمَميّة وعالمية، وبالتالي فهي رأفة قيادة وعدل 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يقال عدل منظومي وأُمَميّ لَیسَ الأمر يقتصر علی زمانه بلْ لكلِّ زمان ومكان، وإلّا فما هو السبب أن يعلن كوفي عنان بمُبايعة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تصويب عهده لمالك الأشتر في مقرّ الأُمم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أُمميّة عدل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يكفي أنْ نُفسِّره تفسيراً فردياً ضيقاً</w:t>
      </w:r>
      <w:r>
        <w:rPr>
          <w:rFonts w:eastAsia="IRNazanin" w:cs="IRNazanin"/>
          <w:color w:val="111111"/>
          <w:sz w:val="28"/>
          <w:szCs w:val="28"/>
          <w:rtl w:val="true"/>
          <w:lang w:bidi="fa-IR"/>
        </w:rPr>
        <w:t xml:space="preserve">. </w:t>
      </w:r>
      <w:bookmarkStart w:id="28" w:name="pg20508_333753"/>
    </w:p>
    <w:p>
      <w:pPr>
        <w:pStyle w:val="Heading3"/>
        <w:numPr>
          <w:ilvl w:val="2"/>
          <w:numId w:val="1"/>
        </w:numPr>
        <w:rPr/>
      </w:pPr>
      <w:bookmarkStart w:id="29" w:name="__RefHeading___Toc10098582_3381743652"/>
      <w:bookmarkStart w:id="30" w:name="_Toc9"/>
      <w:bookmarkEnd w:id="28"/>
      <w:bookmarkEnd w:id="29"/>
      <w:r>
        <w:rPr>
          <w:rtl w:val="true"/>
        </w:rPr>
        <w:t>فلسفة صفة كاظم الغيظ</w:t>
      </w:r>
      <w:bookmarkEnd w:id="30"/>
    </w:p>
    <w:p>
      <w:pPr>
        <w:pStyle w:val="BookText"/>
        <w:rPr/>
      </w:pPr>
      <w:r>
        <w:rPr>
          <w:rFonts w:ascii="Amiri" w:hAnsi="Amiri" w:eastAsia="Amiri" w:cs="Amiri"/>
          <w:color w:val="111111"/>
          <w:sz w:val="28"/>
          <w:sz w:val="28"/>
          <w:szCs w:val="28"/>
          <w:rtl w:val="true"/>
          <w:lang w:bidi="ar-SA"/>
        </w:rPr>
        <w:t>هُناك وصف وأسم اشتهر به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كثيراً ما نلهج ونترنَّم به وهو كاظم الغيظ،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سُجِنَ فرديّاً وكابد وعاني ما عاني مِنْ الدولة العباسية هَلْ فعلت الدولة العباسية كُلّ هَذا به بما هُو رجل فرد في أبعاد فردية؟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يستقيم هذا التصور منطقياً، بلْ لأنَّ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منهاجاً في هذا الدين وزعيماً لقاعدة شعبية، وبما لديه مِنْ إمكانيات حضارية وقدرة عسكرية تُريد السلطة العباسية أنْ تستفزه وتدفعه وتثيره إلی المُنازلة المُعلنة حسبما توقته زماناً ومكاناً بما تضمن الظفر والنصر وبالتالي سوف تبيد الدولة الحاكمة هذهِ الإنجازات الحضارية كما سوف نُبيِّن ذلك بَعْدَ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نُشاهده في وقتنا الحاضر مِنْ خلال أحداث معاصرة كيف أنَّ الدول العظمي تستفزّ دولاً أُخري لتوقعها في حروب خاسرة فهل كظمها عن الاستفزازات السياسية كظمٌ 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حلمها عن التحريش السياسي والتهيج العسكري حلمٌ فردي؟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وبحسب التقرير السرِّی للدولة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الطبري في تاريخه والكشي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وباعتراف منهم أنَّ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منافسة مقابل دولة بني العباس العُظمي صاحبة الليالي الحمراء والخمراء والمُجون والرقص وهذهِ حضارتهم في قِبال حضارة بيت موسي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الذي یُدعي فيه الله، وهو نبراس الهداية والنور والعلم للخلق، نبراس التنمية الإنسانية، والذي لا ينقطع عَنْه الزائرين إلی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صاحب الحضارة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هارون غَیر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فحضارةُ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كظمه للغيظ أمام الاستفزاز السياسي والأمني للسلطة العباسية لتنتهز الفرصة والمبرر والذريعة للإنقضاض علی صرح بنيان المؤمنين بمنهاج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لتهدم هذا العمران الإيماني للدين، فكظم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هذا الاستفزاز والأسلوب الاثاري للسفيه العباسي هو الذي ساهم في حفظ بنيان عظيم، بحيث أفشل مخططات الحُكومة العباسية ولإبادة حضارة دين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واستبدالها بحضارة إباحية انفلاتية مادّية أوباشية مُجونية، ولغتها الأساسية هي لغة الدم ولغة السجون، ولكن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يأبي إلّا أنْ يجعلها لغة الإنسانية ولغة المنطق ولغة العقل ولغة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استلزم ذلك إبادة بدن وجسد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كفاح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كثوريّة الزيدية وتطرُّف الثوريين الذي لا يعرف إلّا التغيير السريع والعمل بالإندفاع والحدة ولو بإراقة الدِّماء بل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بتدبير شامل ثاقب محيط بملابسات الأوضاع والأمور وعواقب المتغيرات الآتية وتعقُّل وخُلق، فإنَّ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سُنّة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يستطع معاوية أنْ يستفزّه ولا يربك عليه تدبير مساره ومشروع بناءه لأعمدة الدين والإيمان في الأمة</w:t>
      </w:r>
      <w:r>
        <w:rPr>
          <w:rFonts w:eastAsia="Amiri" w:cs="Amiri" w:ascii="Amiri" w:hAnsi="Amiri"/>
          <w:color w:val="111111"/>
          <w:sz w:val="28"/>
          <w:szCs w:val="28"/>
          <w:rtl w:val="true"/>
          <w:lang w:bidi="ar-SA"/>
        </w:rPr>
        <w:t xml:space="preserve">. </w:t>
      </w:r>
      <w:bookmarkStart w:id="31" w:name="pg20508_333755"/>
    </w:p>
    <w:p>
      <w:pPr>
        <w:pStyle w:val="BookText"/>
        <w:rPr/>
      </w:pPr>
      <w:bookmarkEnd w:id="31"/>
      <w:r>
        <w:rPr>
          <w:rFonts w:ascii="Amiri" w:hAnsi="Amiri" w:eastAsia="Amiri" w:cs="Amiri"/>
          <w:color w:val="111111"/>
          <w:sz w:val="28"/>
          <w:sz w:val="28"/>
          <w:szCs w:val="28"/>
          <w:rtl w:val="true"/>
          <w:lang w:bidi="ar-SA"/>
        </w:rPr>
        <w:t>هذهِ هي سُنّة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الاقتداء بها، كما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صعبٌ مُستصعب، لا یُؤمن به إلّا نبي أو مُرسل أو ملك مُقرَّب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الحضارة ورجل الحراب ورجل السلميّة، هَلْ يستطيع أحد أنْ يجمع بين السلميّة وبين أنْ ينشئ دولة ظل عُظمي بل أعظم من دولة الظل وهو الكيان المجتمعي للمؤمنين المتوقف علی مجهود عملاق من حيوية التدبير والمثابرة وعدم الاستكانة وعدم الضغف وعدم الوهن، فأيّ قائد تاريخي استطاع أنْ یُشكِّل دولة ظل لدولة أخري عُظمي ولكن بطريق سلمي غَیر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أجداده وأبنائه صلوات الله عليهم</w:t>
      </w:r>
      <w:r>
        <w:rPr>
          <w:rFonts w:eastAsia="IRNazanin" w:cs="IRNazanin"/>
          <w:color w:val="111111"/>
          <w:sz w:val="28"/>
          <w:szCs w:val="28"/>
          <w:rtl w:val="true"/>
          <w:lang w:bidi="fa-IR"/>
        </w:rPr>
        <w:t>.</w:t>
      </w:r>
    </w:p>
    <w:p>
      <w:pPr>
        <w:pStyle w:val="Heading3"/>
        <w:numPr>
          <w:ilvl w:val="2"/>
          <w:numId w:val="1"/>
        </w:numPr>
        <w:rPr/>
      </w:pPr>
      <w:bookmarkStart w:id="32" w:name="__RefHeading___Toc10098584_3381743652"/>
      <w:bookmarkStart w:id="33" w:name="_Toc10"/>
      <w:bookmarkEnd w:id="32"/>
      <w:r>
        <w:rPr>
          <w:rtl w:val="true"/>
        </w:rPr>
        <w:t>الكاظم ومهدي آل مُحمَّد عليهما السلام</w:t>
      </w:r>
      <w:bookmarkEnd w:id="33"/>
    </w:p>
    <w:p>
      <w:pPr>
        <w:pStyle w:val="BookText"/>
        <w:rPr/>
      </w:pPr>
      <w:r>
        <w:rPr>
          <w:rFonts w:ascii="Amiri" w:hAnsi="Amiri" w:eastAsia="Amiri" w:cs="Amiri"/>
          <w:color w:val="111111"/>
          <w:sz w:val="28"/>
          <w:sz w:val="28"/>
          <w:szCs w:val="28"/>
          <w:rtl w:val="true"/>
          <w:lang w:bidi="ar-SA"/>
        </w:rPr>
        <w:t>هُناك عِدَّة محطّات ولقطات خاطفة ونُبذ يسيرة مِنْ هَذا البحر الزاخر مِنْ حياة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نذكر هذهِ المحطات المُباركة بشكل يسير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المحطات والمواقع التي تسترعي الانتباه في 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شأنه روايات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مُقدّراً أنْ يكون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يخفي أنَّ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شأن سيد الشهداء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 الشيعة المؤمنين توانوا وقصّروا في مسؤوليتهم، حيث كان تدبيرهم في الإعداد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أمدٌ ينتهي إليه ويريح أبداننا؟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ولكنَّكم أذعتم فأخَّره الله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الطوسي في الغيبة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الأمر أمد بريح إليه أبداننا وننتهي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ولكنكم أذعتم فزاد الله فيه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السبعين بلاء،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البلاء رخاء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مضت السبعون ولم نر رخاء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ياثابت إن الله تعالی كان وقت هذا الأمر في السبعين،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أشتد غضب الله علی أهل الأرض فأخره إلی الأربعين ومائة سنة، فحدثناكم فأذعتم الحديث، وكشفتم قناع السر، فأخره الله ولم يجعل له بعد ذلك عندنا وقتاً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وَ یُثْبِتُ </w:t>
      </w:r>
    </w:p>
    <w:p>
      <w:pPr>
        <w:pStyle w:val="BookText"/>
        <w:rPr/>
      </w:pP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ذلك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قدَّر الله تعالی أنْ يكون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مهدي آل مُحمَّد ولكن بسبب تقصير المؤمنين في الإعداد الأمني والتدبيري لهذه النهضة المهدوية في عهد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يكون إعداد وتهيؤ تدبيري فطن، وليسَ عشوائياً وهو جائياً ومُبعثراً، فعن عُثمان النواء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فيَّ فأخَّره الله ويفعل بَعْدَ في ذريتي ما يشاء</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مُقدراً في علم الله أنْ يكون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لنفس السبب الذي ذكرناه حدث البداء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تحف العقول عن محمد بن النعمان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قرُب هَذا الأمر ثلاث مرات فأذعتموه فأخَّره الله، والله مالكم سِرّ إلّا وعدوكم أعلم به منكم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الأمر في عهد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أيضاً قصروا المؤمنين في الإعداد الأمني الحديدي والتدبير الفطن، في حين كان مناوئي وخصوم الإيمان أكثر استعداداً مِنْ المؤمنين فأخَّر هَذا الأمر إلی الإمام الثّانِی </w:t>
      </w:r>
      <w:bookmarkStart w:id="34" w:name="pg20508_333758"/>
    </w:p>
    <w:p>
      <w:pPr>
        <w:pStyle w:val="BookText"/>
        <w:rPr/>
      </w:pPr>
      <w:bookmarkEnd w:id="34"/>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 أي تقدير فهذه الروايات دالة علی مدي البناء الذي قام به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إعداد المؤمنين وكيان الإيمان وأنه كان قاب قوسين لحصول الفتح والنصر لدولة آل محمد صلوات الله عليهم إلا أن المؤمنين لم يقوموا بتمام ما عليهم من مسؤولية أمنية وحراكية فأخفقوا عن حصول ذلك</w:t>
      </w:r>
      <w:r>
        <w:rPr>
          <w:rFonts w:eastAsia="IRNazanin" w:cs="IRNazanin"/>
          <w:color w:val="111111"/>
          <w:sz w:val="28"/>
          <w:szCs w:val="28"/>
          <w:rtl w:val="true"/>
          <w:lang w:bidi="fa-IR"/>
        </w:rPr>
        <w:t>.</w:t>
      </w:r>
    </w:p>
    <w:p>
      <w:pPr>
        <w:pStyle w:val="Heading3"/>
        <w:numPr>
          <w:ilvl w:val="2"/>
          <w:numId w:val="1"/>
        </w:numPr>
        <w:rPr/>
      </w:pPr>
      <w:bookmarkStart w:id="35" w:name="__RefHeading___Toc10098586_3381743652"/>
      <w:bookmarkStart w:id="36" w:name="_Toc11"/>
      <w:bookmarkEnd w:id="35"/>
      <w:r>
        <w:rPr>
          <w:rtl w:val="true"/>
        </w:rPr>
        <w:t>قراءة التأريخ</w:t>
      </w:r>
      <w:bookmarkEnd w:id="36"/>
    </w:p>
    <w:p>
      <w:pPr>
        <w:pStyle w:val="BookText"/>
        <w:rPr/>
      </w:pPr>
      <w:r>
        <w:rPr>
          <w:rFonts w:ascii="Amiri" w:hAnsi="Amiri" w:eastAsia="Amiri" w:cs="Amiri"/>
          <w:color w:val="111111"/>
          <w:sz w:val="28"/>
          <w:sz w:val="28"/>
          <w:szCs w:val="28"/>
          <w:rtl w:val="true"/>
          <w:lang w:bidi="ar-SA"/>
        </w:rPr>
        <w:t>هُناك عِدَّة تقارير رُفِعَتْ مِنْ قِبَل الاستخبارات السِّرية لكيان السلطة العباسية، وَمِنْ ضمن هذهِ التقارير هُناك تقرير یُبيِّن حقائق عظيمة عَنْ التّشّیُع وتاريخه، ولا يخفي أنَّ التأريخ لَیسَ بالضرورة سلسلة أحداث فقط، بلْ هُو أيضاً حضارة مُتجسِّدة في كُلّ أبعادها لتلك المادّة التاريخية، ويجب أنْ يقرأ التأريخ بعلوم عديدة لا أنْ يقرأ بثرثرة تاريخية مِنْ تقصّي القصّاصين، بلْ يقرأ بعلوم عديدة كعلم أمني، علم عسكري، علم نفسي، علم سياسي، ولذلك نري كُلّ مُتخصِّص يدرُس تلك الحٌقبة لِمُوسي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زاوية تخصُّصه، وهكذا كُلّ عالِم واختصاصه، كعلماء التِّجارة، عُلماء الزراعة، عُلماء الأخلاق، فالتاريخ علم جَمّ ذو مواد خطرة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098588_3381743652"/>
      <w:bookmarkStart w:id="38" w:name="_Toc12"/>
      <w:bookmarkEnd w:id="37"/>
      <w:r>
        <w:rPr>
          <w:rtl w:val="true"/>
        </w:rPr>
        <w:t>قراءة غزوة أُحُد</w:t>
      </w:r>
      <w:r>
        <w:rPr>
          <w:rtl w:val="true"/>
        </w:rPr>
        <w:t>:</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في الألسن والكتب أنَّ غزوة أحد انتهت بهزيمة المشركين للمسلمين والمُشركون في غزوة أُحُد كانوا بقيادة أبي سُفيان المُتواطئ علي </w:t>
      </w:r>
      <w:bookmarkStart w:id="39" w:name="pg20508_333759"/>
    </w:p>
    <w:p>
      <w:pPr>
        <w:pStyle w:val="BookText"/>
        <w:rPr/>
      </w:pPr>
      <w:bookmarkEnd w:id="39"/>
      <w:r>
        <w:rPr>
          <w:rFonts w:ascii="IRNazanin" w:hAnsi="IRNazanin" w:eastAsia="IRNazanin"/>
          <w:color w:val="111111"/>
          <w:sz w:val="28"/>
          <w:sz w:val="28"/>
          <w:szCs w:val="28"/>
          <w:rtl w:val="true"/>
          <w:lang w:bidi="fa-IR"/>
        </w:rPr>
        <w:t>دين الإسّلام وعلي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هزموا المُسْلمين بَعْدَ أنْ كانت الجولة أو المرحلة الأُولي للمُسْلمين، وكُلّ كُتب التأريخ توقَّفت عَنْ نقل الأحداث الباقية، وأخذوا يذكرون أن المشركين تركوا الإغارة علی المدينة وأخذ الغنائم وسبي النساء وكأن المشركين بنصرهم تركوها تعففاً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نأتي إلی أي مُحلِّل أمني أو عسكري أو سياسي فسوف يقول لك أنَّ هذهِ خُدعة تاريخية، وهُناك لعب في التأريخ وقص فيه، في حين أن هُناك أشخاصاً سُذَّجاً يقولون أنَّ المصادر التاريخية قدْ اقتصرت علی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الذي مَثَّل بجُثث وأجساد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مَثَّل بجسد حمزة، فقدْ كانوا كالذئاب يأكلون أكباد الشُّهداء، فهل من يفعل هَذا لا یُغير ولا يغزوا علی المدينة وهُم مُنتصرون؟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أیُعقل هَذا، وماذا تصنع إذا كان التعاطي مع التأريخ بسذاجة، وحماقة وحقد 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فتحليل التأريخ فضلا عن حقايقه يحتاج إلی علوم مُتعدِّدة بحيث كُلّ بُعد منه يتعاطي مع مشهد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واقعة كربلاء فهُناك نصوص موجودة حول هذهِ الواقعة الأليمة، ولو أُخفي الآلاف مِنْ النصوص مِنْ قِبَل بني أُميّة وبني العباس عداءاً وحُقداً لسيد الشهداء ورئيس الأحرار والثُّوار في العالم فهَذا شيء طبيعي جداً، فهل نتوقع منهم أن يبقوا كُلّ الحقائق كما هي؟</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0098590_3381743652"/>
      <w:bookmarkStart w:id="41" w:name="_Toc13"/>
      <w:bookmarkEnd w:id="40"/>
      <w:r>
        <w:rPr>
          <w:rtl w:val="true"/>
        </w:rPr>
        <w:t>حُكّام اليوم والإعلام</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ونحنُ نعيش في الوضع الراهن من شبكات الاتصال الاجتماعي كم يخفي السلاطين والحُكّام الجائرون والقوي الظالمة مِنْ الحقائق عَنْ </w:t>
      </w:r>
      <w:bookmarkStart w:id="42" w:name="pg20508_333760"/>
    </w:p>
    <w:p>
      <w:pPr>
        <w:pStyle w:val="BookText"/>
        <w:rPr/>
      </w:pPr>
      <w:bookmarkEnd w:id="42"/>
      <w:r>
        <w:rPr>
          <w:rFonts w:ascii="IRNazanin" w:hAnsi="IRNazanin" w:eastAsia="IRNazanin"/>
          <w:color w:val="111111"/>
          <w:sz w:val="28"/>
          <w:sz w:val="28"/>
          <w:szCs w:val="28"/>
          <w:rtl w:val="true"/>
          <w:lang w:bidi="fa-IR"/>
        </w:rPr>
        <w:t>شعوبها، ألم تعيث هذهِ القوي الظالمة في الإعلام فساداً وفي الأحداث تمويهاً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لنا أنْ نقرأ التأريخ بنظرة ساذجة وبنظرة عفّوية تّجاه مِنْ تلطَّخت أياديهم بدماء الأبرياء مِنْ أبناء شعوبهم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ننظر إليها بنظرة قدسية وأنَّه لا يجوز التعرُّض ومحاسبة الحاكم ولو كان ظالماً لأنَّه یُمثِّل الولاية الإلهية علی شعبه لأن السلطان ظل الله في الأرض</w:t>
      </w:r>
      <w:r>
        <w:rPr>
          <w:rStyle w:val="FootnoteAnchor"/>
          <w:rtl w:val="true"/>
        </w:rPr>
        <w:footnoteReference w:id="11"/>
      </w:r>
      <w:r>
        <w:rPr>
          <w:rFonts w:ascii="Amiri" w:hAnsi="Amiri" w:eastAsia="Amiri" w:cs="Amiri"/>
          <w:color w:val="111111"/>
          <w:sz w:val="28"/>
          <w:sz w:val="28"/>
          <w:szCs w:val="28"/>
          <w:rtl w:val="true"/>
          <w:lang w:bidi="ar-SA"/>
        </w:rPr>
        <w:t>كما هي نظرة بعض المذاهب الأُخري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ذلك ينبهنا إلی مدي التزييف والخداع في كتابة التاريخ من الطرف الآخر، ولذلك لابدَّ أنْ یُقرأ التأريخ مِنْ عدة جوانب، فإذا كان هُناك جانباً أمنياً لابدَّ أنْ یُقرأ بعلوم أمنية، وإذا كان الجانب حضارياً فیُقرأ بعلوم حضارية، وإذا كان الجانب اقتصادياً فیُقرأ بعلوم اقتصادية وهكذا، لأنَّ التأريخ عبارة عَنْ مجمع الحقول عديدة</w:t>
      </w:r>
      <w:r>
        <w:rPr>
          <w:rFonts w:eastAsia="IRNazanin" w:cs="IRNazanin"/>
          <w:color w:val="111111"/>
          <w:sz w:val="28"/>
          <w:szCs w:val="28"/>
          <w:rtl w:val="true"/>
          <w:lang w:bidi="fa-IR"/>
        </w:rPr>
        <w:t>.</w:t>
      </w:r>
    </w:p>
    <w:p>
      <w:pPr>
        <w:pStyle w:val="Heading3"/>
        <w:numPr>
          <w:ilvl w:val="2"/>
          <w:numId w:val="1"/>
        </w:numPr>
        <w:rPr/>
      </w:pPr>
      <w:bookmarkStart w:id="43" w:name="__RefHeading___Toc10098592_3381743652"/>
      <w:bookmarkStart w:id="44" w:name="_Toc14"/>
      <w:bookmarkEnd w:id="43"/>
      <w:r>
        <w:rPr>
          <w:rtl w:val="true"/>
        </w:rPr>
        <w:t>المُراقبة الاستخباراتية علی الإمام عَلَیْهِ السَّلامُ</w:t>
      </w:r>
      <w:bookmarkEnd w:id="44"/>
    </w:p>
    <w:p>
      <w:pPr>
        <w:pStyle w:val="BookText"/>
        <w:rPr/>
      </w:pPr>
      <w:r>
        <w:rPr>
          <w:rFonts w:ascii="IRNazanin" w:hAnsi="IRNazanin" w:eastAsia="IRNazanin"/>
          <w:color w:val="111111"/>
          <w:sz w:val="28"/>
          <w:sz w:val="28"/>
          <w:szCs w:val="28"/>
          <w:rtl w:val="true"/>
          <w:lang w:bidi="fa-IR"/>
        </w:rPr>
        <w:t>هُناك تقارير استخباراتية كانت تُرفع إلی السلطة العباسية الحاكمة عن حياة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أتباع وشيعة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كانت هذهِ التقارير تحمل الكثير مِنْ الحقائق العظمية حول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ولكن بشرط أنْ یُقرأ هَذا التقرير بعلوم تخصّصية مُتعدِّدة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ضمن هَذا التقرير الذي يعترف به هَذا العين الاستخباراتية العباسية أنَّ الشيعة طوائف وتيارات، فقد روي الكشي عن يونس،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لهشام أنهم يزعمون أن أبا الحسن عليه السلام بعث إليك عبد الرحمن بن الحجاج يأمرك أن تسكت ولا تتكلم، فأبيت أن تقبل رسالته، فأخبرني كيف كان سبب هذا؟ وهل أرسل إليك ينهاك عن الكلام أولا؟ وهل تكلمت بعد نهيه إياك؟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كان أيام المهدي شدد علی أصحاب الأهواء، وكتب له ابن المفضل صنوف الفرق صنفاً صنفاً، ثم قرأ الكتاب علی الناس، فقال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هذا الكتاب يقرأ علی الناس علی باب الذهب بالمدينة، ومرة أخري بمدينة الوضاح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ابن المقعد صنف لهم صنوف الفرق فرقة فرقة، حتي قال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منهم يقال لهم الزرارية، وفرقة منهم يقال لهم العمارية أصحاب عمار الساباطي، وفرقة يقال لها اليعفورية، ومنهم فرقة أصحاب سليمان الاقطع، وفرقة يقال لها الجواليقية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يومئذ هشام بن الحكم ولا أصحابه، فزعم هشام ليونس أن أبا الحسن عليه السلام بعث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هذه الأيام عن الكلام فان الأمر شديد،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فكففت عن الكلام حتي مات المهدي وسكن الأمر، فهذا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أمره وانتهائي إلی قوله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وأخذ يعدّد مرجعيات وفُقهاء الشيعة مِنْ تلاميذ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وكأنها فرق وتيارات وطوائف في العراق وغير العراق، ولكن كان أغلب وجودها في العراق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أنَّه لما سمع هارون العباسي قُوّة حُجَّة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هَذا حيّ ویُبْقي لي مُلكي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للسان هَذا أبلغ في قلوب الناس مِنْ مائة ألف سيف</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5" w:name="pg20508_333762"/>
    </w:p>
    <w:p>
      <w:pPr>
        <w:pStyle w:val="Heading3"/>
        <w:numPr>
          <w:ilvl w:val="2"/>
          <w:numId w:val="1"/>
        </w:numPr>
        <w:rPr/>
      </w:pPr>
      <w:bookmarkStart w:id="46" w:name="__RefHeading___Toc10098594_3381743652"/>
      <w:bookmarkStart w:id="47" w:name="_Toc15"/>
      <w:bookmarkEnd w:id="45"/>
      <w:bookmarkEnd w:id="46"/>
      <w:r>
        <w:rPr>
          <w:rtl w:val="true"/>
        </w:rPr>
        <w:t>المرجعية الدينية مِنْ تأسيس الأئمة عليهم السَّلام</w:t>
      </w:r>
      <w:bookmarkEnd w:id="47"/>
    </w:p>
    <w:p>
      <w:pPr>
        <w:pStyle w:val="BookText"/>
        <w:rPr/>
      </w:pPr>
      <w:r>
        <w:rPr>
          <w:rFonts w:ascii="IRNazanin" w:hAnsi="IRNazanin" w:eastAsia="IRNazanin"/>
          <w:color w:val="111111"/>
          <w:sz w:val="28"/>
          <w:sz w:val="28"/>
          <w:szCs w:val="28"/>
          <w:rtl w:val="true"/>
          <w:lang w:bidi="fa-IR"/>
        </w:rPr>
        <w:t>إذنْ مِنْ خلال هَذا التَّقرير السِّري يتّضح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أسّسوا مرجعية الفقهاء كأذرع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التأسيس منذ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النفر للتفقه، لا كما يحلوا للبعض مِنْ أنَّها أسّست في القرن الرَّابع أو بَعْدَ الغيبة الصُّغري، بلْ نظام الفقاهة شُیِّد وبُني في عهد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كنفهم، نعم هناك أحد الأكاديميين في الغرب كتب كتاباً مجحفاً في حق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 هَذا الكتاب بلُغات أُخري عديدة، وَهَذا الكاتب یُنكر وجود الفقهاء في عهد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يكن هَذا المدرك التاريخي الذي رواه الفريقان هُو مدرك دامغ بأنَّ بُنيان وتأسيس الفقاهة كان في عهد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يقتصر هَذا البُنيان علی حياة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كان هَذا الأمر في عهد والده الإمام الصادق، وفي عهد جدّه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يسأل البعض هَلْ إنَّه في عهد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للفقاهة أم 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ذلك أنْ أيدي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تكن مُنحصرة ببناء الفقاهة والفُقهاء ولا هو مبني علی الجهالة والجُهلاء، ولو نلاحظ المادّة التاريخية في حُقبة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لرأينا كم تعطي أبعاداً عقائدية وأبعاداً فقهية وأبعاداً راهنة دامغة قويّة وعظيمة في مجتمع الإيمان ومعالمه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مِنْ الصدفة أنَّ التلميذ الأكبر لأبي حنيفة وهو ابن أبي ليلي يستجدي فقاهة مُحمَّد بن مُسْلِم تلميذ الباقر والصادق والكاظم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قاضي القُضاة وعُیِّن مِنْ قبل السلطة العباسية في بغداد، ومع ذلك يطلب العلم مِنْ تلميذ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أبي ليلي انه قدم إليه رجل خصما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باعني هذه الجارية فلم أجد علی ركبها</w:t>
      </w:r>
      <w:r>
        <w:rPr>
          <w:rStyle w:val="FootnoteAnchor"/>
          <w:rtl w:val="true"/>
        </w:rPr>
        <w:footnoteReference w:id="14"/>
      </w:r>
      <w:r>
        <w:rPr>
          <w:rFonts w:ascii="IRNazanin" w:hAnsi="IRNazanin" w:eastAsia="IRNazanin"/>
          <w:color w:val="111111"/>
          <w:sz w:val="28"/>
          <w:sz w:val="28"/>
          <w:szCs w:val="28"/>
          <w:rtl w:val="true"/>
          <w:lang w:bidi="fa-IR"/>
        </w:rPr>
        <w:t>حين كشفتها شعراً وزعمت أنه لم يكن لها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أبي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ليحتالون لهذا بالحيل حتي يذهب به فما الذي كرهت؟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القاضي إن كان عيبا فاقض لي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اخرج إليك فاني أجد أذي في بطني، ثم إنه دخل فخرج من باب آخر فأتي محمد بن مسلم الثقفي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 تروون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لا يكون علی ركبها شعر أيكون ذلك عيبا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نصاً فلا اعرفه، ولكن حدثني أبو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كان في أصل الخلقة فزاد أو نقص فهو عيب فقال له ابن أبي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ثم رجع إلی القوم فقضي لهم بالعيب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فَمِنْ المؤكَّد أنَّ هُناك أشخاصاً فُقهاء في عهد دولة الظهور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أُموراً 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نستخرج مشاهد متكاملة </w:t>
      </w:r>
      <w:bookmarkStart w:id="48" w:name="pg20508_333764"/>
    </w:p>
    <w:p>
      <w:pPr>
        <w:pStyle w:val="BookText"/>
        <w:rPr/>
      </w:pPr>
      <w:bookmarkEnd w:id="48"/>
      <w:r>
        <w:rPr>
          <w:rFonts w:ascii="Amiri" w:hAnsi="Amiri" w:eastAsia="Amiri" w:cs="Amiri"/>
          <w:color w:val="111111"/>
          <w:sz w:val="28"/>
          <w:sz w:val="28"/>
          <w:szCs w:val="28"/>
          <w:rtl w:val="true"/>
          <w:lang w:bidi="ar-SA"/>
        </w:rPr>
        <w:t>عَنْ حياة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نجد أنَّ هُناك أبعاداً كثيرة وخضمّ مُتلاطم في حياة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عاني مرارات الإرهاب المنظم للسلطة العباسية والمافية البوليسية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نقف لها إجلالاً وتقديساً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نأخُذ عيّنة علی ذلك لنري كيف كان يدير الأُمور، وكيف كانت الدولة العباسية آنذاك تترقَّب الإمام بحذر شديد، وهذهِ العيّنة هُو تلميذه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فقيهاً ومرجعاً وتاجراً وله سطوته التجارية في بغداد وفي نفس الوقت كان مُناضلاً وسجيناً كإمامه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لاقي الأمرّين ولاقي ما لاقي مِنْ التعذيب في السجون العباسية ما لا يصمد أمامه غالب طبيعة البشر وذلك لأجل الكشف عن أسماء رجالات أعيان ووجوه الشيعة وجملة من خفاياهم لأجل أنْ يقبل منصب القضاء، ولكنَّه رفض أشدّ الرفض حتّي أوصله ذلك إلی حدِّ أنْ یُقتل، ولكن أنجاه الله تعالی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لقطة وصفحة مِنْ الجيل الذي رباه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ونموذج من الفقهاء الذين كونهم وكانوا مرجعية فقهية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ووسطية بينهم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0098596_3381743652"/>
      <w:bookmarkStart w:id="50" w:name="_Toc16"/>
      <w:bookmarkEnd w:id="49"/>
      <w:r>
        <w:rPr>
          <w:rtl w:val="true"/>
        </w:rPr>
        <w:t>أهل البيت عليهم السَّلام وبناءً الدولة العباسية</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أنَّ نظام الدولة العباسية التي كانت أكبر دولة عالمية آنذاك وكانت دولة عُظمي في الأرض فقدْ كانت حدودها تمتدّ مِنْ حدود الصين وروسيا إلی العراق والجزيرة واليمن وأفريقيا وإلي سوريا وتركيا ومالطا </w:t>
      </w:r>
    </w:p>
    <w:p>
      <w:pPr>
        <w:pStyle w:val="BookText"/>
        <w:rPr/>
      </w:pPr>
      <w:r>
        <w:rPr>
          <w:rFonts w:ascii="IRNazanin" w:hAnsi="IRNazanin" w:eastAsia="IRNazanin"/>
          <w:color w:val="111111"/>
          <w:sz w:val="28"/>
          <w:sz w:val="28"/>
          <w:szCs w:val="28"/>
          <w:rtl w:val="true"/>
          <w:lang w:bidi="fa-IR"/>
        </w:rPr>
        <w:t>وفلسطين ومصر وبلاد المغرب، قدْ قامت علی أكتاف جماهير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شعار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وكذا نظام الدولة الأموية قدْ بُنيت وشُیّدت إمتداداً لدولة الخلفاء وهو نظام شيّد علی 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ووزيره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وتوسيعه في الفتوحات كان بتدبير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إلی ذلك في مصادر التاريخ والسيرة</w:t>
      </w:r>
      <w:r>
        <w:rPr>
          <w:rStyle w:val="FootnoteAnchor"/>
          <w:rtl w:val="true"/>
        </w:rPr>
        <w:footnoteReference w:id="16"/>
      </w:r>
      <w:r>
        <w:rPr>
          <w:rFonts w:ascii="IRNazanin" w:hAnsi="IRNazanin" w:eastAsia="IRNazanin"/>
          <w:color w:val="111111"/>
          <w:sz w:val="28"/>
          <w:sz w:val="28"/>
          <w:szCs w:val="28"/>
          <w:rtl w:val="true"/>
          <w:lang w:bidi="fa-IR"/>
        </w:rPr>
        <w:t>وكم كانت خطوات من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والسجاد والصادقين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للمسلمين نظام دينهم ونظام أمتهم ومجتمعهم أمام عاتية الملل والنحل المختلفة والدول المناوئة أو من الداخل من اتجاهات الزيغ والتحريف في الأبعاد المختلفة، نعم يقولون إنَّ هَذا البناء مترامي الأطراف ومتسع البنيان ولكن علی المُنصف أنْ یُفكّر ويكتشف بصاحب البناء الحقيقي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نحتاج إلی ملايين العدسات البحثية واللاقطات التحليلية التخصصية كي نفهم الحقيقة التاريخية لا أنْ نقرأ النصّ ونجمد علی حرفية ألفاظه فقط، لا أنْ نقرأ التأريخ بثرثرة روائية، سطحيّة، قشريّة، ظاهريّة، قصصيّة بحتة، لابدَّ أنْ نقرأه بأبعاد عديدة وإلّا فسوف يصبح عبارة عَنْ آله مُجمّدة للأموات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قرأنا التأريخ بصورة صحيحة فسوف نفهم لماذا كُلّ هذهِ الجوسسة والشبكة الأمنية جُنِّدت مِنْ أجل مُراقبة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تلك التوصيات مِنْ قبل العين الجاسوسية العباسية بالتضييق والمُراقبة الشديدة </w:t>
      </w:r>
    </w:p>
    <w:p>
      <w:p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فسوف يخسر بني العباس مُلكهم، الذين نزوا علی التُّراث المُحمدي والتُّراث العلوي، هَذا التراث الذي سرقوه كأنَّما شموخ لهم وهو تراث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 یَعُد العِدّة هارون فسوف تتلاشي منهم هذهِ السَّرقة الكبيرة، ومع كُلّ هَذا أصبح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قلقٍ للسلطتين الأموية والعباسية، بلْ لكلِّ الحكومات إلی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التأريخ لمْ ينقل لنا أنَّ أبا حنيفة أو مالكاً أو الشافعي أو الثوري أو أيّ فقيه آخر مِنْ مدرسة الخُلفاء كانوا مصدر قلق بالنسبة للحكومات، بل كان مالك بن أنس يحظي بالتقدير والاحترام مِنْ السلطة، بلْ أعلن الناطق باسم العباسيين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يفتي الناس إلّا مالك بن أنس وابن أبي ذئب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الذهبي أنَّ المنصور أحضر مالك بن أنس وأغراه بتسويله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علی وجه الأرض أعلم مني ومنك وإنِّی قدْ شغلتني الخلافة، فضع أنت للناس كتاباً ينتفعون به، تجنَّب فيه رخص ابن عباس وشدائد بن عمر ووطئه للناس توطئة،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علمني التصنيف يومئذٍ</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لا يرضون علمنا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عليه عامّتهم بالسيف ونقطع عليه </w:t>
      </w:r>
      <w:bookmarkStart w:id="51" w:name="pg20508_333767"/>
    </w:p>
    <w:p>
      <w:pPr>
        <w:pStyle w:val="BookText"/>
        <w:rPr/>
      </w:pPr>
      <w:bookmarkEnd w:id="51"/>
      <w:r>
        <w:rPr>
          <w:rFonts w:ascii="Amiri" w:hAnsi="Amiri" w:eastAsia="Amiri" w:cs="Amiri"/>
          <w:color w:val="111111"/>
          <w:sz w:val="28"/>
          <w:sz w:val="28"/>
          <w:szCs w:val="28"/>
          <w:rtl w:val="true"/>
          <w:lang w:bidi="ar-SA"/>
        </w:rPr>
        <w:t>ظهورهم بالسِّیاط‌</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 عليه المنصور أنْ لا يروي في كتابه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واستجاب مالك للشرط فنفذه بِدقّة مُتناهية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التأريخ ينقل لنا أنَّ مصدر القُوّة ومصدر القلق النفسي للدولة العباسية هُو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علی عظمة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وقوّته ونفوذه وسيطرته</w:t>
      </w:r>
      <w:r>
        <w:rPr>
          <w:rFonts w:eastAsia="IRNazanin" w:cs="IRNazanin"/>
          <w:color w:val="111111"/>
          <w:sz w:val="28"/>
          <w:szCs w:val="28"/>
          <w:rtl w:val="true"/>
          <w:lang w:bidi="fa-IR"/>
        </w:rPr>
        <w:t>.</w:t>
      </w:r>
    </w:p>
    <w:p>
      <w:pPr>
        <w:pStyle w:val="Heading3"/>
        <w:numPr>
          <w:ilvl w:val="2"/>
          <w:numId w:val="1"/>
        </w:numPr>
        <w:rPr/>
      </w:pPr>
      <w:bookmarkStart w:id="52" w:name="__RefHeading___Toc10098598_3381743652"/>
      <w:bookmarkStart w:id="53" w:name="_Toc17"/>
      <w:bookmarkEnd w:id="52"/>
      <w:r>
        <w:rPr>
          <w:rtl w:val="true"/>
        </w:rPr>
        <w:t>التقرير السري</w:t>
      </w:r>
      <w:bookmarkEnd w:id="53"/>
    </w:p>
    <w:p>
      <w:pPr>
        <w:pStyle w:val="BookText"/>
        <w:rPr/>
      </w:pPr>
      <w:r>
        <w:rPr>
          <w:rFonts w:ascii="IRNazanin" w:hAnsi="IRNazanin" w:eastAsia="IRNazanin"/>
          <w:color w:val="111111"/>
          <w:sz w:val="28"/>
          <w:sz w:val="28"/>
          <w:szCs w:val="28"/>
          <w:rtl w:val="true"/>
          <w:lang w:bidi="fa-IR"/>
        </w:rPr>
        <w:t xml:space="preserve">وصلت التقارير السِّرية إلی هارون السفيه مُباشرة وبدون أيّ واسطة؛ وأنَّ القضية خطرة جداً فلابُدَّ مِنْ الإشراف المُباشر مِنْه في التصدي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علی حجم جسم المؤمنين وتوسع دائرة انتشارهم وقدرة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كانت تُقاس بذروة تلك الدولة العُظمي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أكثر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المُخبر السري قال لهارون العباسي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في الأرض خليفتين یُجبي إليهما الخراج؟ فقال الرشيد ويلك ومَنْ؟ قال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أسراره فقُبض عليه</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 هارون قال مخاطباً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ياموسي بن جعفر خليفتين </w:t>
      </w:r>
    </w:p>
    <w:p>
      <w:pPr>
        <w:pStyle w:val="BookText"/>
        <w:rPr/>
      </w:pPr>
      <w:r>
        <w:rPr>
          <w:rFonts w:ascii="Amiri" w:hAnsi="Amiri" w:eastAsia="Amiri" w:cs="Amiri"/>
          <w:color w:val="111111"/>
          <w:sz w:val="28"/>
          <w:sz w:val="28"/>
          <w:szCs w:val="28"/>
          <w:rtl w:val="true"/>
          <w:lang w:bidi="ar-SA"/>
        </w:rPr>
        <w:t>يجبي إليهما الخراج؟</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هُناك رواية</w:t>
      </w:r>
      <w:r>
        <w:rPr>
          <w:rStyle w:val="FootnoteAnchor"/>
          <w:rtl w:val="true"/>
        </w:rPr>
        <w:footnoteReference w:id="24"/>
      </w:r>
      <w:r>
        <w:rPr>
          <w:rFonts w:ascii="Amiri" w:hAnsi="Amiri" w:eastAsia="Amiri" w:cs="Amiri"/>
          <w:color w:val="111111"/>
          <w:sz w:val="28"/>
          <w:sz w:val="28"/>
          <w:szCs w:val="28"/>
          <w:rtl w:val="true"/>
          <w:lang w:bidi="ar-SA"/>
        </w:rPr>
        <w:t>أخري وهو يصف قدرة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آمنه أن يضرب وجهي غداً بمائة الف سيف من شيعته ومواليه وفقر هذا وأهل بيته أسلم لي ولكم من بسط أيديهم وإغنائهم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ثارت ثائرة الاستبداد الطاغوتي عِنْدَ هارون غير الرشيد صاحب غطرسة هذهِ الدولة العُظمي المسروقة والمُغتصبة، فأرسل إلی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أصدر أوامره بإلقاء القبض عليه، فألقت الشرطة القبض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یُصلّي لربه عِنْدَ رأس جده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فقطعوا عليه صلاته ولم يمهلوه مِنْ إتمامها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والغريب في ذلك أنَّ هارون اللا رشيد قدْ أتي إلی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يعتقل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ليعتذر منه، حيث كان آنذاك في يثرب فسلَّم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 قائلاً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 إنِّی أعتذر إليك مِنْ أمر عزمت عليه، وإنِّی أُريد أنْ آخذ موسي بن جعفر فأحبسه؛ لأنِّی خشيت أنْ یُلقي أُمتك حرباً تسفك فيها دمائهم</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يعترف أنَّه مِنْ سلالة النُّبوة، بلْ يعترف بأنَّه هُو الإمام الشرعي للأُمَّة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إمامُ الناس وحجة الله علی </w:t>
      </w:r>
      <w:bookmarkStart w:id="54" w:name="pg20508_333769"/>
    </w:p>
    <w:p>
      <w:pPr>
        <w:pStyle w:val="BookText"/>
        <w:rPr/>
      </w:pPr>
      <w:bookmarkEnd w:id="54"/>
      <w:r>
        <w:rPr>
          <w:rFonts w:ascii="IRNazanin" w:hAnsi="IRNazanin" w:eastAsia="IRNazanin"/>
          <w:color w:val="111111"/>
          <w:sz w:val="28"/>
          <w:sz w:val="28"/>
          <w:szCs w:val="28"/>
          <w:rtl w:val="true"/>
          <w:lang w:bidi="fa-IR"/>
        </w:rPr>
        <w:t>خلقه وخليفته علی عباده</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الوقت يعترف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استطاعة علی المواجهة العسكرية، وهذهِ القوة لم تبن إلا بإعداد طويل والمواجهة لا تفعل إلّا إذا كان هُناك إذن في التعبئة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هارون غَیر الرشيد لابنه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لا أُمّ لك فإنِّی لو أُعطيت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ضمّنته له ما كنت أمنته أنْ يضرب وجهي غدا بمائة ألف سيف مِنْ شيعته ومواليه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ترصد منه بمدي قوَّة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التدبيرية ونفوذه وامتداد قدراته ومدي كثرة التقارير السِّرية التي تصل إليه وإشرافه المُباشر للمراقبة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قرأنا التَّقرير السِّري بقواعد العلوم الأمنية والعلوم الإستراتيجية والعلوم السياسية، وليسَ بقراءة تاريخية ساذجة لرأينا أنْ موسي بن جعفر صاحب دولة ظل عُظيمة في مواجهة دولة عُظمي وقدراتها مُترامية الأطراف فالدولة التي تكون ضدّها لابد أن تكون دولة مماثلة أو مقاربة لها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دولة الظل المتعاظمة السلميّة أنجزها وأكمل بنائُها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098600_3381743652"/>
      <w:bookmarkStart w:id="56" w:name="_Toc18"/>
      <w:bookmarkEnd w:id="55"/>
      <w:r>
        <w:rPr>
          <w:rtl w:val="true"/>
        </w:rPr>
        <w:t>سِجْنُ الإمام</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أَمَرَ هارون بسجن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كسجين سياسي لا كسجين مدني، بعدما أحس بعدم كفاية المُراقبة السِّرية والإقامة الجبرية، </w:t>
      </w:r>
      <w:bookmarkStart w:id="57" w:name="pg20508_333770"/>
    </w:p>
    <w:p>
      <w:pPr>
        <w:pStyle w:val="BookText"/>
        <w:rPr/>
      </w:pPr>
      <w:bookmarkEnd w:id="57"/>
      <w:r>
        <w:rPr>
          <w:rFonts w:ascii="Amiri" w:hAnsi="Amiri" w:eastAsia="Amiri" w:cs="Amiri"/>
          <w:color w:val="111111"/>
          <w:sz w:val="28"/>
          <w:sz w:val="28"/>
          <w:szCs w:val="28"/>
          <w:rtl w:val="true"/>
          <w:lang w:bidi="ar-SA"/>
        </w:rPr>
        <w:t>فأقام في السجن السياسي مُدّة أربع عشرة سنة أو سبع سنوات، ولا يوجد تناقض بين هذهِ الروايات؛ لأنَّ طبيعة المحفل التاريخي لديه رصده وتقريره، فقدْ تذكر حادثة مُعيّنة فترصدّها في أوائلها فتقول أربع سنوات، ثمَّ ترصدّها في أواسطها فتقول سبع سنوات، ثمَّ ترصدها بَعْدَ أجيال أو قدْ يكون صاحب التقرير أو المُراسل الخبري قدْ توفي فيأتي المُراسل الخبري فيرصد هَذا الحدث فيقول أربع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في ذلك تضارُب وإنَّما هُو رصد مُتسلسل تأريخي، وهذهِ نكتة مهمة لابد أن نلتفت إليها، وإذا التفتنا إلی طبيعة وكيفية الرصد للأحداث بسبب العلوم الأمنية وعلوم الإعلام والنشر وعلوم طرق النقل الخبري والآثار وعلي ضوئها فسوف نستطيع أنْ نقرأ التأريخ بحقائق أكثر</w:t>
      </w:r>
      <w:r>
        <w:rPr>
          <w:rFonts w:eastAsia="IRNazanin" w:cs="IRNazanin"/>
          <w:color w:val="111111"/>
          <w:sz w:val="28"/>
          <w:szCs w:val="28"/>
          <w:rtl w:val="true"/>
          <w:lang w:bidi="fa-IR"/>
        </w:rPr>
        <w:t>.</w:t>
      </w:r>
    </w:p>
    <w:p>
      <w:pPr>
        <w:pStyle w:val="Heading3"/>
        <w:numPr>
          <w:ilvl w:val="2"/>
          <w:numId w:val="1"/>
        </w:numPr>
        <w:rPr/>
      </w:pPr>
      <w:bookmarkStart w:id="58" w:name="__RefHeading___Toc10098602_3381743652"/>
      <w:bookmarkStart w:id="59" w:name="_Toc19"/>
      <w:bookmarkEnd w:id="58"/>
      <w:r>
        <w:rPr>
          <w:rtl w:val="true"/>
        </w:rPr>
        <w:t>صحّة التقرير السِّري</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الحقيقة أنْ تقرير المُخبر السِّري له يعكس جانباً من أرقام الحقيقة، وأنَّ لدي الإمام القُدرة المالية، والقُدرة العسكرية، والقُدرة الشعبية، رغم سلوكه السلمي، وهو ما أشارت إليه الروايات من أنه كان قدر أن يكون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أول إمام من الاثني عشر يقيم الدولة المعلنة التي لاتزول وتستمر إلی يوم القيامة، وهَذا الكيان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يتنافس مع كيان وقدرة هارون في بغداد، ولهذا لمْ یَقُل تقرير رئيس الاستخبارات أو المجموعة المُوظّفة في التجسُّس علی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ثلاثة أو أربعة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في الأرض خليفتين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نفوذ القُدرة بِید اثنين فقط </w:t>
      </w:r>
    </w:p>
    <w:p>
      <w:pPr>
        <w:pStyle w:val="BookText"/>
        <w:rPr/>
      </w:pPr>
      <w:r>
        <w:rPr>
          <w:rFonts w:ascii="Amiri" w:hAnsi="Amiri" w:eastAsia="Amiri" w:cs="Amiri"/>
          <w:color w:val="111111"/>
          <w:sz w:val="28"/>
          <w:sz w:val="28"/>
          <w:szCs w:val="28"/>
          <w:rtl w:val="true"/>
          <w:lang w:bidi="ar-SA"/>
        </w:rPr>
        <w:t>أحدهما يملك كُلّ إمكانيات هذهِ الدولة العُظْمي، والآخر يملك قلوب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وسواء اعترف الطرف الآخر أو لا فهَذا واقع الحال حسب التقرير الاستخباراتي، وهذا مع وجود أبي حنيفة وتلاميذه، ومالك وتلاميذه، بلْ حتّي فُقهاء الشيعة وفُقهاء مصر، فكُلّ هؤلاء لا یُشكِّلون أيّ تهديد لهارون غَیر الرشيد إلّا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في جنب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لا يشكِّلون أيّ رقم قياسي ولا رقم ديني يحسب عند الدولة العباسية في مُقابل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الوضع نفسه كان موجوداً في حياة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هُو الجهة الوحيدة مقابل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القُدرة التي يتمتع بها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وامتلك هَذا المخزون لمْ يكن عَنْ صدفة أو اتّفاق أو قضاء وقدر مجردين بلْ بُنيان مُتصل بعهد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ومُتصل بإرث وتراث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تقتصر المُراقبة علی الجهة الأمنية بلْ علی الجهة المالية والاقتصادية أيضاً، ولا تظن أنَّ البنوك والتحويلات الآن تُراقب مِنْ قِبل أمريكا أو الغرب فكيف كانت المُراقبة المالية آنذاك؟</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في عهد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المُراقبة علی بيوت الأئمة أشرس مِنْ هَذا الوقت؛ وبيوتهم كانت مُعرَّضة للمُداهمة في أيّ ساعة، حتّي بيوت أقاربهم ومُحبيهم وشيعتهم، وحينئذٍ كيف استطاعوا </w:t>
      </w:r>
      <w:bookmarkStart w:id="60" w:name="pg20508_333772"/>
    </w:p>
    <w:p>
      <w:pPr>
        <w:pStyle w:val="BookText"/>
        <w:rPr/>
      </w:pPr>
      <w:bookmarkEnd w:id="60"/>
      <w:r>
        <w:rPr>
          <w:rFonts w:ascii="Amiri" w:hAnsi="Amiri" w:eastAsia="Amiri" w:cs="Amiri"/>
          <w:color w:val="111111"/>
          <w:sz w:val="28"/>
          <w:sz w:val="28"/>
          <w:szCs w:val="28"/>
          <w:rtl w:val="true"/>
          <w:lang w:bidi="ar-SA"/>
        </w:rPr>
        <w:t>تدبير أمورهم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للنظر أنَّ أولاد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بثورات عسكرية وكذلك أولاد زيد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لهم ثورات شرسة في مواجهة البطش السلطوي العباسي ومع ذلك التقرير السِّري لمْ يذكرهم بشيء مِنْ الخطر أو القُدرة أو التنافُس</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0098604_3381743652"/>
      <w:bookmarkStart w:id="62" w:name="_Toc20"/>
      <w:bookmarkEnd w:id="61"/>
      <w:r>
        <w:rPr>
          <w:rtl w:val="true"/>
        </w:rPr>
        <w:t>السلطة العباسية تدعم مالك وأبو حنيفة</w:t>
      </w:r>
      <w:bookmarkEnd w:id="62"/>
    </w:p>
    <w:p>
      <w:pPr>
        <w:pStyle w:val="BookText"/>
        <w:rPr/>
      </w:pPr>
      <w:r>
        <w:rPr>
          <w:rFonts w:ascii="IRNazanin" w:hAnsi="IRNazanin" w:eastAsia="IRNazanin"/>
          <w:color w:val="111111"/>
          <w:sz w:val="28"/>
          <w:sz w:val="28"/>
          <w:szCs w:val="28"/>
          <w:rtl w:val="true"/>
          <w:lang w:bidi="fa-IR"/>
        </w:rPr>
        <w:t xml:space="preserve">ولا يخفي أنَّ السلطة العباسية روَّجت كثيراً لمذهب مالك وجعلته مُفتي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یُفتي الناس إلّا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تدشين سلطوي كمفتي للدولة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روَّجت في بعض الأوقات إلی أبي حنيفة أيضاً، وَهَذا ما نصَّ عليه المُزّي في تهذيب الكمال</w:t>
      </w:r>
      <w:r>
        <w:rPr>
          <w:rStyle w:val="FootnoteAnchor"/>
          <w:rtl w:val="true"/>
        </w:rPr>
        <w:footnoteReference w:id="29"/>
      </w:r>
      <w:r>
        <w:rPr>
          <w:rFonts w:ascii="IRNazanin" w:hAnsi="IRNazanin" w:eastAsia="IRNazanin"/>
          <w:color w:val="111111"/>
          <w:sz w:val="28"/>
          <w:sz w:val="28"/>
          <w:szCs w:val="28"/>
          <w:rtl w:val="true"/>
          <w:lang w:bidi="fa-IR"/>
        </w:rPr>
        <w:t>، حيث يذكر أنَّ المنصور العباسي كان في الحيرة قبل أنْ يتخذ بغداد وعقد مُؤتمراً علميَّاً جلب فيه وجوه العالم الإسّلامي وبالاستعانة بأبي حنيفة وذلك لغرض أنْ يحرج ویُفحم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إعلام مُضادّ لشخصية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كانت النتيجة علی عكس ما أرادته الدولة العباسية، ومع كُلّ هَذا الترويج والدعايات التي تقوم بها السُّلطة العباسية لغرض دفع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مقامهم عِنْدَ الناس سطع نجم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w:t>
      </w:r>
      <w:bookmarkStart w:id="63" w:name="pg20508_333773"/>
    </w:p>
    <w:p>
      <w:pPr>
        <w:pStyle w:val="BookText"/>
        <w:rPr/>
      </w:pPr>
      <w:bookmarkEnd w:id="63"/>
      <w:r>
        <w:rPr>
          <w:rFonts w:ascii="Amiri" w:hAnsi="Amiri" w:eastAsia="Amiri" w:cs="Amiri"/>
          <w:color w:val="111111"/>
          <w:sz w:val="28"/>
          <w:sz w:val="28"/>
          <w:szCs w:val="28"/>
          <w:rtl w:val="true"/>
          <w:lang w:bidi="ar-SA"/>
        </w:rPr>
        <w:t>يمكن أنْ يقال إنَّ بزوغ نجم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صدفة أو طفرة؟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صدفة في الوجود وإلّا فما السبب وراء كُلّ هذهِ الإجراءات الأمنية والإقامة الجبرية ثمَّ نقله مِنْ سجن إلی سجن ثمَّ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هذهِ صدفة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والقضية ليست مُرتبطة بالإمام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الحال كذلك مع آبائه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تعمل السُّلطات الحاكمة؛ لأنَّ منهاج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جذوره وخلفياته إمتداداً من تأسيس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الدافع للسلطة علی سجن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السنوات ویُعذَّب ولم يقم بأي عمل مُسلَّح عسكري ضدّ السلطة العباسية؟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كُلّ هَذا التخوُّف والتحشيد الأمني مِنْ السُّلطة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بنفسه بُرهان تاريخي علی إمامتهم كما يقول المُفيد والطبرسي في أعلام الوري، بلْ هَذا بُرهان تأريخي دامغ في قِبال الإسماعيلية والزيدية</w:t>
      </w:r>
      <w:r>
        <w:rPr>
          <w:rFonts w:eastAsia="IRNazanin" w:cs="IRNazanin"/>
          <w:color w:val="111111"/>
          <w:sz w:val="28"/>
          <w:szCs w:val="28"/>
          <w:rtl w:val="true"/>
          <w:lang w:bidi="fa-IR"/>
        </w:rPr>
        <w:t>.</w:t>
      </w:r>
    </w:p>
    <w:p>
      <w:pPr>
        <w:pStyle w:val="Heading3"/>
        <w:numPr>
          <w:ilvl w:val="2"/>
          <w:numId w:val="1"/>
        </w:numPr>
        <w:rPr/>
      </w:pPr>
      <w:bookmarkStart w:id="64" w:name="__RefHeading___Toc10098606_3381743652"/>
      <w:bookmarkStart w:id="65" w:name="_Toc21"/>
      <w:bookmarkEnd w:id="64"/>
      <w:r>
        <w:rPr>
          <w:rtl w:val="true"/>
        </w:rPr>
        <w:t>القُدرة والقوة لدي الإمام عَلَیْهِ السَّلامُ</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المُخبر السِّري يعترف بوجود قُدرة عسكرية رادعة لدي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هارون أنت لديك مائة وعشرين ألف سيف ضارب وموسي بن جعفر لديه سبعين ألف أو مائة ألف سيف ضارب كما في رواية الاحتجاج والعيون المتقدمة، ولو دقّقنا في هذهِ العبارة وبلُغة عصرية أنَّ دولة عُظمي تمتلك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سيف ضارب يعني </w:t>
      </w:r>
      <w:bookmarkStart w:id="66" w:name="pg20508_333774"/>
    </w:p>
    <w:p>
      <w:pPr>
        <w:pStyle w:val="BookText"/>
        <w:rPr/>
      </w:pPr>
      <w:bookmarkEnd w:id="66"/>
      <w:r>
        <w:rPr>
          <w:rFonts w:ascii="IRNazanin" w:hAnsi="IRNazanin" w:eastAsia="IRNazanin"/>
          <w:color w:val="111111"/>
          <w:sz w:val="28"/>
          <w:sz w:val="28"/>
          <w:szCs w:val="28"/>
          <w:rtl w:val="true"/>
          <w:lang w:bidi="fa-IR"/>
        </w:rPr>
        <w:t xml:space="preserve">مُحترف علی القتال وفي قِبال هؤلاء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سيف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سيطرة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نُخبة عسكرية مُحترفة شهد بها الأعداء قبل الأصدقاء، كيف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وتدبير وتشكيل هذهِ القوة العسكرية وبسريّة تامّة في مُقابل تلك الدولة العُظْمي العلنية، فَمِنْ أين أتت هذهِ المُعطيات هَلْ جاءت صُدفة؟ وهل يستطيع أحد أنْ يتصوَّر أنَّ هُناك فُرقة أو أسطولاً أو قُوّة ضاربة من دون أنْ تُمارس أنشطتها في العلن ولا أيّ نشاط سياسي، وفي عصرنا الحاضر هل توجد دولة عُظمي ولها قُوّة التسلح والعسكر والتكنولوجيا العسكرية وتوجد هُناك في المُقابل لها قُوّة مُناهضة لها بلا أنْ يكشف نشاطها السياسي أو المالي أو العسكري في العلن</w:t>
      </w:r>
      <w:r>
        <w:rPr>
          <w:rFonts w:eastAsia="IRNazanin" w:cs="IRNazanin"/>
          <w:color w:val="111111"/>
          <w:sz w:val="28"/>
          <w:szCs w:val="28"/>
          <w:rtl w:val="true"/>
          <w:lang w:bidi="fa-IR"/>
        </w:rPr>
        <w:t>.</w:t>
      </w:r>
    </w:p>
    <w:p>
      <w:pPr>
        <w:pStyle w:val="Heading3"/>
        <w:numPr>
          <w:ilvl w:val="2"/>
          <w:numId w:val="1"/>
        </w:numPr>
        <w:rPr/>
      </w:pPr>
      <w:bookmarkStart w:id="67" w:name="__RefHeading___Toc10098608_3381743652"/>
      <w:bookmarkStart w:id="68" w:name="_Toc22"/>
      <w:bookmarkEnd w:id="67"/>
      <w:r>
        <w:rPr>
          <w:rtl w:val="true"/>
        </w:rPr>
        <w:t>موسي بن جعفر عَلَیْهما السلام والدولة العالمية</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أنشأ هذهِ الفُرقة العسكرية في طرف بلاد المُسْلمين بعيداً عن قبضة القوة المركزية للسلطة العباسية كالزيدية أو بني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شكّل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الكيان ورتّب كُلّ هذهِ التدابير الأمنية والاقتصادية والتربوية والتدبير الحرفي والمهني، مع أنَّه كان مُحاصراً مالياً وأمنياً واستخباراتياً، ومن ثم ورد في الروايات كما مر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 أنْ يكون هُو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معناه أنَّ ساعة الصفر كانت مُهيأة لتشكيل دولة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يدّ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الإخفاق حدث بسبب الأتباع ولخطأ وتقصير ارتكبه الشيعة في التدبير الأمني وإدارة الأمور فبدا لله تعالی ذلك</w:t>
      </w:r>
      <w:r>
        <w:rPr>
          <w:rFonts w:eastAsia="IRNazanin" w:cs="IRNazanin"/>
          <w:color w:val="111111"/>
          <w:sz w:val="28"/>
          <w:szCs w:val="28"/>
          <w:rtl w:val="true"/>
          <w:lang w:bidi="fa-IR"/>
        </w:rPr>
        <w:t xml:space="preserve">. </w:t>
      </w:r>
      <w:bookmarkStart w:id="69" w:name="pg20508_333775"/>
    </w:p>
    <w:p>
      <w:pPr>
        <w:pStyle w:val="BookText"/>
        <w:rPr/>
      </w:pPr>
      <w:bookmarkEnd w:id="69"/>
      <w:r>
        <w:rPr>
          <w:rFonts w:ascii="IRNazanin" w:hAnsi="IRNazanin" w:eastAsia="IRNazanin"/>
          <w:color w:val="111111"/>
          <w:sz w:val="28"/>
          <w:sz w:val="28"/>
          <w:szCs w:val="28"/>
          <w:rtl w:val="true"/>
          <w:lang w:bidi="fa-IR"/>
        </w:rPr>
        <w:t>وَمِنْ الَّلطيف أنَّ هذهِ الدولة التي یُريد إقامتها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لن تسقط إلی يوم القيامة لأنَّ معني مهدي آل مُحمَّد هُو هَذا، فإذا أردنا أنْ نشرح عبارة المهدي أو المهديّون الأثني عشر شرحاً سياسياً هُو أنَّ الدولة التي یُريدون إقامتها لا تسقط إلی يوم القيامة، فأيّ تدبير هَذا الذي يبني دولة لا تزول إلی يوم القيامة ويتعاقب علی إدارتها الأئمة الاثني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أُخري بناء وإقامة حضارة عالمية للإيمان ودولة إيمانية تبقي إلی يوم القيامة، وإلّا لو كان الأمر أو الهدف مُقتصراً علی إقامة حكومة بنحو ما سياسية وعسكرية ولو محدودة الأمد لانبري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فإنَّه لا يتوخّي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الأمر لَیسَ هكذا فرُبَّما استطاع عُلماء وفُقهاء مِنْ الشيعة أنْ یُقيموا حكومات ودُول لكن ما أنْ مرَّت عليها عقود بَعْدَ ذلك انقرضت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ولا زال عزمهم هُو علی إقامة دولة حضارية عالمية لا تنقرض وَهَذا هُو معني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 هَذا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براهين إعجازية نأخُذها مِنْ فم الخصم العدو، كما يقول الشَّیخ المُفيد علی إمامتهم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تدبير لَیسَ بشرياً عاديّاً وإنَّما هُو تدبير بشري مُستند إلی برمجة إلهية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0098610_3381743652"/>
      <w:bookmarkStart w:id="71" w:name="_Toc23"/>
      <w:bookmarkEnd w:id="70"/>
      <w:r>
        <w:rPr>
          <w:rtl w:val="true"/>
        </w:rPr>
        <w:t>بين المهدي وموسي بن جعفر عليهُما السَّلام</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ليست لدينا موادّ روائية تفصِّل لنا أنَّه كاد أنْ يكون الظهور وتأخَّر وَهَذا أمر الله يعلم به، أو بالأحري أن البحوث الجارية لم تقف علی </w:t>
      </w:r>
    </w:p>
    <w:p>
      <w:pPr>
        <w:pStyle w:val="BookText"/>
        <w:rPr/>
      </w:pPr>
      <w:r>
        <w:rPr>
          <w:rFonts w:ascii="IRNazanin" w:hAnsi="IRNazanin" w:eastAsia="IRNazanin"/>
          <w:color w:val="111111"/>
          <w:sz w:val="28"/>
          <w:sz w:val="28"/>
          <w:szCs w:val="28"/>
          <w:rtl w:val="true"/>
          <w:lang w:bidi="fa-IR"/>
        </w:rPr>
        <w:t>تفصيل وتحليل لذلك، والآن أكثر مِنْ عشرة قرون ونحنُ نعيش في عصر الغيبة للإمام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استطاع الإمام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فترة وجيزة كاد أنْ يكون هُو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ساعة الصفر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لَیسَ شيئاً هيناً أو عفوياً ولا أحد يستطيع أنْ يقول إنَّما حدث هَذا صدفة أو طفرة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نري أنه عندما اعتُقِل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هارون غَیر الرشيد ببيتين فهُیئا له فحُمل إلی أحدهما في خفاء ودفعه إلی حسّان السروي وأمره أنْ يصير به في قُبّة إلی البصرة فیُسلّمة إلی عيسي بن جعفر بن أبي جعفر، وهو أميرها، ووجه قُبة أُخري علانية نهاراً إلی الكوفة معها جماعة ليعمي علی الناس أمر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يعمي ويخفي علی الناس أمر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يدرك مدي الخطر الذي یُهدّده به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 العسكرية التابعة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معلومة برواية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شبيهة بالحديث القُدسي أن الله تعالی خَیَّر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یُسجن أو یُقتل مِنْ شيعته سبعين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الرقم أتي صدفة، وَهَذا نوع مِنْ المُعاملة بين الإرادة الإلهية اللدُنيّة مع إمامة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عيسى عَنْ بَعْضِ أصحابنا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غَضِبَ عَلَى الشيعة فخيرني نفسي أم هُمْ فوقيتهم والله بنفسي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72" w:name="pg20508_333777"/>
    </w:p>
    <w:p>
      <w:pPr>
        <w:pStyle w:val="Heading3"/>
        <w:numPr>
          <w:ilvl w:val="2"/>
          <w:numId w:val="1"/>
        </w:numPr>
        <w:rPr/>
      </w:pPr>
      <w:bookmarkStart w:id="73" w:name="__RefHeading___Toc10098612_3381743652"/>
      <w:bookmarkStart w:id="74" w:name="_Toc24"/>
      <w:bookmarkEnd w:id="72"/>
      <w:bookmarkEnd w:id="73"/>
      <w:r>
        <w:rPr>
          <w:rtl w:val="true"/>
        </w:rPr>
        <w:t>تخوُّف السلطة العباسية مِنْ تلاميذ الإمام عليه السَّلام</w:t>
      </w:r>
      <w:bookmarkEnd w:id="74"/>
    </w:p>
    <w:p>
      <w:pPr>
        <w:pStyle w:val="BookText"/>
        <w:rPr/>
      </w:pPr>
      <w:r>
        <w:rPr>
          <w:rFonts w:ascii="IRNazanin" w:hAnsi="IRNazanin" w:eastAsia="IRNazanin"/>
          <w:color w:val="111111"/>
          <w:sz w:val="28"/>
          <w:sz w:val="28"/>
          <w:szCs w:val="28"/>
          <w:rtl w:val="true"/>
          <w:lang w:bidi="fa-IR"/>
        </w:rPr>
        <w:t>ربّي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فُقهاء وعُلماء الشيعة، وقدْ أخذت السُّلطة العباسية الحيطة والحذر مِنْ هؤلاء الفُقهاء كهشام بن الحكم الذي كان تلميذ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وتلميذ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حتّي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علی رأس المدرسة الكلامية والعقائدية والمعرفية، بلْ لا يستطيع أيّ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يدّعي أنَّ هُناك تلميذاً أو فقيهاً في المعارف والعقائد والكلام یُناهض أو يوازي هشام بن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هارون غَیر الرشيد في حالة قلق شديدة مِنْ هشام بن الحكم، حتّي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حيّ ويبقي لي ملكي ساعة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اللسان هَذا أبلغ في قلوب الناس مِنْ مائة ألف سيف</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الذي أخبأ في هَذا اللسان وما الذي انطوي عليه، وماذا يحمل فكره وعقله مِنْ الإمامين الصادق وولده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يملك أيّ نوع مِنْ السلاح، ولكن هُو الفِكر، دولة عُظمي آنذاك تخاف مِنْ الفكر والعلم ویُقَال عنها دولة مِنْ العصور الذهبية في الإسّلام؟</w:t>
      </w:r>
      <w:r>
        <w:rPr>
          <w:rFonts w:eastAsia="IRNazanin" w:cs="IRNazanin"/>
          <w:color w:val="111111"/>
          <w:sz w:val="28"/>
          <w:szCs w:val="28"/>
          <w:rtl w:val="true"/>
          <w:lang w:bidi="fa-IR"/>
        </w:rPr>
        <w:t>!.</w:t>
      </w:r>
    </w:p>
    <w:p>
      <w:pPr>
        <w:pStyle w:val="Heading3"/>
        <w:numPr>
          <w:ilvl w:val="2"/>
          <w:numId w:val="1"/>
        </w:numPr>
        <w:rPr/>
      </w:pPr>
      <w:bookmarkStart w:id="75" w:name="__RefHeading___Toc10098614_3381743652"/>
      <w:bookmarkStart w:id="76" w:name="_Toc25"/>
      <w:bookmarkEnd w:id="75"/>
      <w:r>
        <w:rPr>
          <w:rtl w:val="true"/>
        </w:rPr>
        <w:t>موسي بن جعفر رَجُل الحضارة</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جدلٌ حادٌّ دائر عِنْدَ كثير مِنْ الكُتّاب الإسّلاميين، وهو أنَّ </w:t>
      </w:r>
    </w:p>
    <w:p>
      <w:pPr>
        <w:pStyle w:val="BookText"/>
        <w:rPr/>
      </w:pPr>
      <w:r>
        <w:rPr>
          <w:rFonts w:ascii="Amiri" w:hAnsi="Amiri" w:eastAsia="Amiri" w:cs="Amiri"/>
          <w:color w:val="111111"/>
          <w:sz w:val="28"/>
          <w:sz w:val="28"/>
          <w:szCs w:val="28"/>
          <w:rtl w:val="true"/>
          <w:lang w:bidi="ar-SA"/>
        </w:rPr>
        <w:t>الحضارة الإسّلامية ما هُو معيارها؟ هَلْ هُو بتوسُّع الدولة أم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نظريات في علم الحضارات وعلم تمدُّن الأُمم مِنْ العلوم الإستراتيجية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الضروري أنَّ كُلّ الدول توفق لبناء الحضارات، فإنَّ بعض الدول تأتي وتذهب فهُناك دولة خدمية مقطعية، أو دولة سياسية مقطعية، أما أن تأتي دولة وتنجُز حضارة فهَذا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الدولة التي أسّسها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غضون عشرة سنوات وَهَذا مِنْ جهة الحكم السياسي، وحتّي لو كان لمدة ثلاثة وعشرين سنة فقدْ أنجز حكومة إسلامية علی ربوع كُلّ البُلدان وإلي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الحضارة إنجازٌ ضخم، بينما هُناك كاتب يقول إنِّی أفتخر بهذا البُنيان العمراني للطوب الإسلامي الذي أقامه بني أُميّة في الأُندلُس وَهَذا فخر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هَذا المنطق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يفتخر بصروح الطين مِنْ الأبنية ويعتبر هَذا ميزان للحضارة، كما هُو حال الغرب أيضاً حيث يعتبرون حضارتهم هي مِنْ خلال التقنية في المعادن أو الآليات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تقول في دمار الأُسرة والانهيار الروحي الأخلاقي في الأفراد والمجتمع الغربي، فهل نستطيع أنْ نُسمّي هَذا حضارة أيضاً؟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فرغم أنَّهم يرفعون شعار هذهِ الموازين إلّا أنَّ ذلك مِنْ الجاهلية الجهلاء وَمِنْ العنجهية والأوباشية والتوحشية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ونحنُ لا نُريدُ أنْ يرصد الميزان العلمي للحضارة ویُحاكم الغرب فقط بلْ حتّي الأمويين والعباسيين والخُلفاء الذين أتوا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فبحث ميزان الحضارة يحاسب ويحاكم علی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عصرنا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النظام الأمريكي أو الغربي نراه باستمرار مفتول العضلات ويرعد ويبرق وفي المقابل رُبَّما هُناك داعية لسلم البشر، لخير البشر، بحيث يمتلك رؤيا توجب سلماً دولياً، وأمناً دولياً، وتقليلاً في حقن دماء البشر، وتقليل الأطماع الاستثمارية أو الاستئثارية مِنْ دول علی حساب شعوب دول أُخري، فهل منطق وميزان الحضارة هُو مِنْ يملك الأسلحة الفتّاكة أو الترسانة المالية ليوظّف كُلّ هَذا لإبادة البشر أم ميزان الحضارة مِنْ يملك قلوب البشر ليوجهها إلی السلم والأمان والاحترام المُتبادل؟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أشهر صدر تقرير مِنْ الأُمم المُتحدة أنْ مقدار ما تحرقه أمريكا مِنْ الحنطة والأغذية في البحر لتوازن سعر السوق الرأسمالي يكفي لتغذية الجياع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هَذا التصرف يصب في التمدن ویُعتبر صاحب حضارة أم صاحب الحضارة هو الذي يستطيع أنْ يرعي ويكفل الطبقات المحرومة مِنْ البشر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تقدّم يتنبه إلی أن منْ هُو رجل الحضارة هَلْ هُو هارون غَیر الرشيد أم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حقن دماء البشر مع ما لديه مِنْ قُوّة ونفوذ مالي وعسكري حسب التقرير السِّري للدولة العباسية</w:t>
      </w:r>
      <w:r>
        <w:rPr>
          <w:rFonts w:eastAsia="IRNazanin" w:cs="IRNazanin"/>
          <w:color w:val="111111"/>
          <w:sz w:val="28"/>
          <w:szCs w:val="28"/>
          <w:rtl w:val="true"/>
          <w:lang w:bidi="fa-IR"/>
        </w:rPr>
        <w:t xml:space="preserve">. </w:t>
      </w:r>
      <w:bookmarkStart w:id="77" w:name="pg20508_333780"/>
    </w:p>
    <w:p>
      <w:pPr>
        <w:pStyle w:val="Heading3"/>
        <w:numPr>
          <w:ilvl w:val="2"/>
          <w:numId w:val="1"/>
        </w:numPr>
        <w:rPr/>
      </w:pPr>
      <w:bookmarkStart w:id="78" w:name="__RefHeading___Toc10098616_3381743652"/>
      <w:bookmarkStart w:id="79" w:name="_Toc26"/>
      <w:bookmarkEnd w:id="77"/>
      <w:bookmarkEnd w:id="78"/>
      <w:r>
        <w:rPr>
          <w:rtl w:val="true"/>
        </w:rPr>
        <w:t>عصر ذهبي أم ظُلامي</w:t>
      </w:r>
      <w:bookmarkEnd w:id="79"/>
    </w:p>
    <w:p>
      <w:pPr>
        <w:pStyle w:val="BookText"/>
        <w:rPr/>
      </w:pPr>
      <w:r>
        <w:rPr>
          <w:rFonts w:ascii="Amiri" w:hAnsi="Amiri" w:eastAsia="Amiri" w:cs="Amiri"/>
          <w:color w:val="111111"/>
          <w:sz w:val="28"/>
          <w:sz w:val="28"/>
          <w:szCs w:val="28"/>
          <w:rtl w:val="true"/>
          <w:lang w:bidi="ar-SA"/>
        </w:rPr>
        <w:t>وهُناك مِنْ يدّعي أنَّ الدولة العباسية هي من العصور الذهبية في الإسّلام، أيّ عصر ذهبي هَذا هَلْ بقصورها التي بُنيت لألف ليلة وليلة، وللنزوات الشهوية الخسيسة الملوثة، أم عصر ذهبي لأنَّهم سجنوا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أربعة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العصر الذهبي هُو عصر العُنف وسفك الدماء وتجنيد العلم والعُلماء لبساط وبلاط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تلاميذه لخدمة الإسّلام والبشر وفي المقابل السلطة العباسية كانت تُريد أنْ تجعل ابن أبي عُمير قاضي القُضاة رجلاً تابعاً للبلاط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كان هارون العباسي يتخوّف مِنْ هشام بن الحكم دون غيره مع أنَّه لمْ يحمل أيّ سلاح بلْ كان يحمل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مؤشر یُبيِّن أنَّ هارون الدموي كان یُجمّد العلم والعُلماء وإذا أراد أنْ يهتم ببعض العُلماء فهَذا لأجل أنْ يجعله تحت نفوذه وتسييسه لدعم سُّلطانه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0098618_3381743652"/>
      <w:bookmarkStart w:id="81" w:name="_Toc27"/>
      <w:bookmarkEnd w:id="80"/>
      <w:r>
        <w:rPr>
          <w:rtl w:val="true"/>
        </w:rPr>
        <w:t>هارون العباسي والمُرتزقة</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 بالعسكر الذي عنده بلْ استدعي من يسمي صاحب العصر الذهبي مجموعة مِنْ الجُند المُرتزقة مِنْ بعض البلدان الإسّلامية البعيدة التي كانت تحت سيطرة السلطة العباسية وذلك لأجل قلة ثقافتهم الدينية وعدم معرفتهم بمعالم الدين والقرآن كي يستخدمهم للإقدام علی 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معرفة لهم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فالحواضر الإسلامية </w:t>
      </w:r>
      <w:bookmarkStart w:id="82" w:name="pg20508_333781"/>
    </w:p>
    <w:p>
      <w:pPr>
        <w:pStyle w:val="BookText"/>
        <w:rPr/>
      </w:pPr>
      <w:bookmarkEnd w:id="82"/>
      <w:r>
        <w:rPr>
          <w:rFonts w:ascii="IRNazanin" w:hAnsi="IRNazanin" w:eastAsia="IRNazanin"/>
          <w:color w:val="111111"/>
          <w:sz w:val="28"/>
          <w:sz w:val="28"/>
          <w:szCs w:val="28"/>
          <w:rtl w:val="true"/>
          <w:lang w:bidi="fa-IR"/>
        </w:rPr>
        <w:t>لا تجهلهم، وَهَذا لا يتماشي مع ما یُريده هارون السفيه من استغفال الأمة وتجنيدها للعداء والعدوان علی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يحاول تجنيد مرتزقة مِنْ أقاصي الديار ويتمُّ تدريبهم لغرض القمع وسفك الدماء، وَهَذا ما يجري الآن في عصرنا الحاضر فإنَّ الجيوش أو قياداتها أكثرها مُرتزقة من خارج الأوطان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بتأسيس فرقة عسكرية وكان إخلاصهم ودفاعهم لَیسَ للدين أو القيم وإنَّما ولائهم وإخلاصهم لوثن، ولصنم، ولشخصنة دكتاتور مثل هارون العباسي، بخلاف ما أسّسه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صنمية للأشخاص بلْ المحور والمدار والمبدأ والمبادئ والقيم هي للإسلام فإنَّ القُدرة تُحاكم العلم ولا یُحاكَم العلم بالقُدرة، والقُدرة تحاكم بالمشروعية ولا تُحاكَم المشروعية بالقُدرة وَهَذا المنطق هُو الذي شيده مرفوعاً جدّ موسي بن جعفر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حمله مِنْ بعده شبله كاظم الغيظ</w:t>
      </w:r>
      <w:r>
        <w:rPr>
          <w:rFonts w:eastAsia="IRNazanin" w:cs="IRNazanin"/>
          <w:color w:val="111111"/>
          <w:sz w:val="28"/>
          <w:szCs w:val="28"/>
          <w:rtl w:val="true"/>
          <w:lang w:bidi="fa-IR"/>
        </w:rPr>
        <w:t>.</w:t>
      </w:r>
    </w:p>
    <w:p>
      <w:pPr>
        <w:pStyle w:val="Heading3"/>
        <w:numPr>
          <w:ilvl w:val="2"/>
          <w:numId w:val="1"/>
        </w:numPr>
        <w:rPr/>
      </w:pPr>
      <w:bookmarkStart w:id="83" w:name="__RefHeading___Toc10098620_3381743652"/>
      <w:bookmarkStart w:id="84" w:name="_Toc28"/>
      <w:bookmarkEnd w:id="83"/>
      <w:r>
        <w:rPr>
          <w:rtl w:val="true"/>
        </w:rPr>
        <w:t>فدائيو الرشيد</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أصبحت هذهِ الفُرقة التي جعل هارون العباسي ولائها الخالص له وأصبحوا فدائيو الرشيد لا غَیر في العصر الذهبي، وأغرقهم بالحياة المُرفهة والرغيدة فجعلهم ذئاب دموية، كما هُو الحال في يومنا الحاضر حيث يعبئون عقول السُّذج مِنْ المُسْلمين بأناشيد وشعارات رنانة بحيث لا تدع مجالاً لكثير من الغافلين أنْ يفكروا بَعْدَ ذلك، فخرجت هذهِ </w:t>
      </w:r>
      <w:bookmarkStart w:id="85" w:name="pg20508_333782"/>
    </w:p>
    <w:p>
      <w:pPr>
        <w:pStyle w:val="BookText"/>
        <w:rPr/>
      </w:pPr>
      <w:bookmarkEnd w:id="85"/>
      <w:r>
        <w:rPr>
          <w:rFonts w:ascii="IRNazanin" w:hAnsi="IRNazanin" w:eastAsia="IRNazanin"/>
          <w:color w:val="111111"/>
          <w:sz w:val="28"/>
          <w:sz w:val="28"/>
          <w:szCs w:val="28"/>
          <w:rtl w:val="true"/>
          <w:lang w:bidi="fa-IR"/>
        </w:rPr>
        <w:t xml:space="preserve">المجاميع الانتحارية باسم الدين والعقيدة بلْ وصلت بهم النَّوبة أنْ يزرقوهم بأُبر أو أقراص مُخدرة تُسبب لهم تلوث عصبي وذهني لأنَّ المؤسسين المنشئين يخافون من فطرة المجندين المستغفلين في آن مِنْ الآنات أنْ تنشط وتنبعث فيستيقظوا مِنْ غفلتهم، ولذلك نري الكثير مِنْ دماء المؤمنين تُراق باسم الجهاد من التنظيمات المُنبعثة مِنْ أحضان الغرب، ولم يقتصر الأمر علی هَذا بلْ كما كان هارون العباسي يهيئ كُلّ مُستلزمات الإنحراف الأخلاقي لدي هؤلاء المُرتزقة أو الانتحاريين فكذلك اليوم یُهيئون لهم الليالي الحمراء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أشبه الأمس باليوم فالقوم أبناء سنة أولئك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يتبين ضرورة قراءة التأريخ وضرورة تجسِّیده بشكل حيوي عبرة وعبوراً إلی واقعنا الراهن كي نستطيع أنْ نعيشه عظة وحكمة لا أن نقرأه بلغة سطحيه ساذجة</w:t>
      </w:r>
      <w:r>
        <w:rPr>
          <w:rFonts w:eastAsia="IRNazanin" w:cs="IRNazanin"/>
          <w:color w:val="111111"/>
          <w:sz w:val="28"/>
          <w:szCs w:val="28"/>
          <w:rtl w:val="true"/>
          <w:lang w:bidi="fa-IR"/>
        </w:rPr>
        <w:t>.</w:t>
      </w:r>
    </w:p>
    <w:p>
      <w:pPr>
        <w:pStyle w:val="Heading3"/>
        <w:numPr>
          <w:ilvl w:val="2"/>
          <w:numId w:val="1"/>
        </w:numPr>
        <w:rPr/>
      </w:pPr>
      <w:bookmarkStart w:id="86" w:name="__RefHeading___Toc10098622_3381743652"/>
      <w:bookmarkStart w:id="87" w:name="_Toc29"/>
      <w:bookmarkEnd w:id="86"/>
      <w:r>
        <w:rPr>
          <w:rtl w:val="true"/>
        </w:rPr>
        <w:t>دولة موسي بن جعفر عليهما السَّلام</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كُلّ ما أسداه هارون العباسي لهذه الفرقة العسكرية الفدائية مِنْ الفجور والفُسق باسم الإسّلام وباسم خليفة الله في الأرض ثم أعطاهم الأوامر بتصفية وقتل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لمْ يستطيعوا أنْ يفعلوا ذلك بلْ بمُجرَّد أنْ رأوا موسي بن جفعر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لاذوا به كلواذ الأبناء بالأب ووقعوا علی قدميه يقبلونها، فياتري ما الذي فعل بهم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سحرهم؟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أعزل عَنْ السلاح، وأين </w:t>
      </w:r>
    </w:p>
    <w:p>
      <w:pPr>
        <w:pStyle w:val="BookText"/>
        <w:rPr/>
      </w:pPr>
      <w:r>
        <w:rPr>
          <w:rFonts w:ascii="Amiri" w:hAnsi="Amiri" w:eastAsia="Amiri" w:cs="Amiri"/>
          <w:color w:val="111111"/>
          <w:sz w:val="28"/>
          <w:sz w:val="28"/>
          <w:szCs w:val="28"/>
          <w:rtl w:val="true"/>
          <w:lang w:bidi="ar-SA"/>
        </w:rPr>
        <w:t>ذهب ولائهم لهارون العباسي، وأين ذهبت كُلّ هذهِ المُخططات الأمنية، مع أنَّ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قابعاً في المدينة المُنورة ثمَّ في سجون بغداد والبصرة فكيف حصلت هذه المعرفة لهم به وهل عنده كُلّ هَذا الاتصال بهم حساً وروحاً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ابن شهراشوب في المناقب بسند عن علی بن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يتقدم الرشيد إلی خدمه إذا خرج موسي بن جعفر من عنده أن يقتلوه، فكانوا يهمون به فيتداخلهم من الهيبة والزمع</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ذلك أمر بتمثال من خشب وجعل له وجهاً مثل وجه موسي بن جعفر، وكانوا إذا سكروا أمرهم أن يذبحوها بالسكاكين، وكانوا يفعلون ذلك أبداً، فلما كان في الأيام جمعهم في الموضع وهم سكاري وأخرج سيدي إليهم، فلما بصروا به هموا به علی رسم الصورة، فلما علم منهم ما يريدون كلمهم بالخزرية والتركية، فرموا من أيديهم السكاكين ووثبوا إلی قدميه فقبلوها وتضرعوا إليه وتبعوه إلی أن شيعوه إلی المنزل الذي كان ينزل فيه، فسألهم الترجمان عن حالهم،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يصير إلينا في كل عام فيقضي أحكامنا ويرضي بعضنا من بعض ونستسقي به إذا قحط بلدنا وإذا نزلت بنا نازلة فزعنا إليه، فعاهدهم أنه لا يأمرهم بذلك فرجعوا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شواهد علی تمرُّد بعض ولاة هارون مِنْ أوامره، مِنْ قبيل عيسي بن جعفر فقدْ كتب الرشيد إليه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فاستدعي عيسي </w:t>
      </w:r>
    </w:p>
    <w:p>
      <w:pPr>
        <w:pStyle w:val="BookText"/>
        <w:rPr/>
      </w:pPr>
      <w:r>
        <w:rPr>
          <w:rFonts w:ascii="Amiri" w:hAnsi="Amiri" w:eastAsia="Amiri" w:cs="Amiri"/>
          <w:color w:val="111111"/>
          <w:sz w:val="28"/>
          <w:sz w:val="28"/>
          <w:szCs w:val="28"/>
          <w:rtl w:val="true"/>
          <w:lang w:bidi="ar-SA"/>
        </w:rPr>
        <w:t>بن جعفر المنصور بعض خاصته وثقاته، فاستشارهم فيما كتب به الرشيد، فأشاروا عليه بالتوقُّف عَنْ ذلك والاستعفاء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إلی هارون العباسي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نفذت إليَّ مِنْ يتسلمه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وإلّا خليت سبيله فإنني مُتحرج مِنْ حبسه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الفضل بن يحيي فقدْ أمره هارون العباسي بقتله أيضاً فتوقَّف عَنْ ذلك فاغتاظ الرشيد لذلك وتغير عليه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فيتسائل كيف كان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یُدير دولة الظل الكبيرة من النفوذ والخفية والنشطة والحيوية؟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يعرفه كُلّ وجهاء البُلدان والمُدن ولديه اتصالات اجتماعية وشخصية معهم، مع أنه كان یُربّي جيلاً مِنْ الفُقهاء والمُتكلمين، ويدير شؤون المؤمنين، ویُدير هذهِ البلدان القريبة والبعيدة ومع كُلّ هَذا نراه مُتهجّداً حتّي سُمي صاحب السجدة الطويلة أو راهب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قدرة تدبير دولة خفية یُديرها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المحطات أو اللقطات تُبيِّن لنا وتشرح لنا حقيقة الإمامة، وأنَّ الإمام لمْ يكن یُمارس الأدوار المُعلنة فحسب بل في كثير مِنْ الموارد يمارس أدواراً خفية لا يهتدي إليها البشر بقدرة العلم الذي أودعه الله تعالی فيه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قدرة وإدارة وإمامة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تُناطح أكبر دولة عُظمي في عهده</w:t>
      </w:r>
      <w:r>
        <w:rPr>
          <w:rFonts w:eastAsia="Amiri" w:cs="Amiri" w:ascii="Amiri" w:hAnsi="Amiri"/>
          <w:color w:val="111111"/>
          <w:sz w:val="28"/>
          <w:szCs w:val="28"/>
          <w:rtl w:val="true"/>
          <w:lang w:bidi="ar-SA"/>
        </w:rPr>
        <w:t xml:space="preserve">. </w:t>
      </w:r>
      <w:bookmarkStart w:id="88" w:name="pg20508_333785"/>
    </w:p>
    <w:p>
      <w:pPr>
        <w:pStyle w:val="Heading3"/>
        <w:numPr>
          <w:ilvl w:val="2"/>
          <w:numId w:val="1"/>
        </w:numPr>
        <w:rPr/>
      </w:pPr>
      <w:bookmarkStart w:id="89" w:name="__RefHeading___Toc10098624_3381743652"/>
      <w:bookmarkStart w:id="90" w:name="_Toc30"/>
      <w:bookmarkEnd w:id="88"/>
      <w:bookmarkEnd w:id="89"/>
      <w:r>
        <w:rPr>
          <w:rtl w:val="true"/>
        </w:rPr>
        <w:t>أولاد الإمام عليهم السلام والنفوذ العام</w:t>
      </w:r>
      <w:bookmarkEnd w:id="90"/>
    </w:p>
    <w:p>
      <w:pPr>
        <w:pStyle w:val="BookText"/>
        <w:rPr/>
      </w:pPr>
      <w:r>
        <w:rPr>
          <w:rFonts w:ascii="IRNazanin" w:hAnsi="IRNazanin" w:eastAsia="IRNazanin"/>
          <w:color w:val="111111"/>
          <w:sz w:val="28"/>
          <w:sz w:val="28"/>
          <w:szCs w:val="28"/>
          <w:rtl w:val="true"/>
          <w:lang w:bidi="fa-IR"/>
        </w:rPr>
        <w:t>ومما يؤشر علی قوة 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شعوب البلدان الإسلامية أن أولاد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يزيدون علی العشرة كانوا مطاردين من قبل السلطة العباسية في أقطار الأرض إلی درجة لم يقر لهم قرار إقامة في بلد، وذلك لسرعة اجتماع الناس والتفافهم حولهم، فكان يؤدي إليهم الحال إما إلی الثورة ومقاومة ملاحقة السلطة العباسية كما حصل مع زيد بن موسي بن جعفر وإخوته، أو كما حصل مع أحمد وإخوته عند مرافقتهم لأختهم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طريقها من مدينة شيراز إلی قم، حيث ألتفت الناس حولهم بدرجة تكون لهم جيشاً مقاوماً للفرق العسكرية للسلطة العباسية، فحصل اقتتال واستشهاد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دفع السلطة العباسية إلی إعاقة وصولها إلی خراسان وربما التصفية إلی الاغتيال بالسم، وكذا بقية أخواتها المنتشرة قبورهن في مدن إيران وآذربيجان القوقاز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أدي هذا الحال من النفوذ إلی البقاء في التخفي والخفاء في الهوية كما حصل للقاسم، فكان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يمثلون امتداداً لأبيهم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أوجب إنشداد جمهور المسلمين لهم</w:t>
      </w:r>
      <w:r>
        <w:rPr>
          <w:rFonts w:eastAsia="IRNazanin" w:cs="IRNazanin"/>
          <w:color w:val="111111"/>
          <w:sz w:val="28"/>
          <w:szCs w:val="28"/>
          <w:rtl w:val="true"/>
          <w:lang w:bidi="fa-IR"/>
        </w:rPr>
        <w:t>.</w:t>
      </w:r>
    </w:p>
    <w:p>
      <w:pPr>
        <w:pStyle w:val="Heading3"/>
        <w:numPr>
          <w:ilvl w:val="2"/>
          <w:numId w:val="1"/>
        </w:numPr>
        <w:rPr/>
      </w:pPr>
      <w:bookmarkStart w:id="91" w:name="__RefHeading___Toc10098626_3381743652"/>
      <w:bookmarkStart w:id="92" w:name="_Toc31"/>
      <w:bookmarkEnd w:id="91"/>
      <w:r>
        <w:rPr>
          <w:rtl w:val="true"/>
        </w:rPr>
        <w:t>أصحابه عَلَیْهِ السلام والسلطُة العباسية</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هُناك مناصب سيادية ومُهمّة في الدولة العباسية كان الإمام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المُسيطر عليها، حيث كانت بيد أصحابه </w:t>
      </w:r>
    </w:p>
    <w:p>
      <w:pPr>
        <w:pStyle w:val="BookText"/>
        <w:rPr/>
      </w:pPr>
      <w:r>
        <w:rPr>
          <w:rFonts w:ascii="Amiri" w:hAnsi="Amiri" w:eastAsia="Amiri" w:cs="Amiri"/>
          <w:color w:val="111111"/>
          <w:sz w:val="28"/>
          <w:sz w:val="28"/>
          <w:szCs w:val="28"/>
          <w:rtl w:val="true"/>
          <w:lang w:bidi="ar-SA"/>
        </w:rPr>
        <w:t>وتلاميذه مِنْ قبيل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وزيراً لهارون العباسي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خازناً للمنصور والمهدي والهادي والرشيد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راشد مولي بن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وزيراً للمهدي والهادي وهارون الرشيد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مِنْ تلاميذه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عليه السَّلام والدولة الخفية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الوحيد البهبهاني في تعليقته علی منهج المقال في ترجمة علی بن المسيب عن بعض الكتب المعتمدة، أنه أخذ من المدينة مع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معه في بغداد وبعد ما طال حبسه واشتد شوقه إلی عياله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فاغتسل،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فغمض،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ففتح فرآه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فصليا عنده وزارا،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وقال افتح فرآه معه عند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بيتك فاذهب إلی عيالك وجدد العهد وارجع إلي،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وافتح، قال فرآه معه فوق جبل قاف وكان هناك من أولياء الله أربعون رجلاً، فصلي وصلوا مقتدين به، ثم قال غمض وقال افتح، ففتح فرآه معه في السجن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فكان علی بن سويد سجين مع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مِنْ الزمن، وكان علی بن سويد مِنْ سكنة المدينة المنوّرة وقدْ اشتاق لرؤية أهله،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نخرج قبل الظهيرة إلی المدينة المنوّرة ونرجع نُصلي الزوال خارج المدينة وأنا سوف أذهب لزيارة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تذهب إلی أهلك تأخذ وطرك وتعود لي، وفعلاً خرج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سويد وقدْ طويت لهما الأرض، وقدْ كان حارس السجن مِنْ شيعة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خاف علی نفسه مِنْ أنْ يأتي أحد ويري الأغلال والقيود متروكة من دون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وخلال هَذا السفر رأي علی بن سويد مجموعة بشرية لَیسَ مِنْ بلد واحد بلْ مِنْ بلدان عِدَّة مِنْ الشام وَمِنْ اليمن وَمِنْ الغرب وَمِنْ الشرق وصلّي بهما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توضئوا مِنْ عين صافية مِنْ فوق الجبل، وقدْ سأل علی بن سويد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هؤلاء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أوليائي جمعهم الله لي لنُصلّي وَمِنْ خلال هذهِ الرواية يتّضح أنَّ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لديه شبكة خفيّة متوزّعة علی البُلدان كما مر أيضاً من الرواية السابقة في الجنود الذين جلبهم هارون من أقاصي البلدان، وهذهِ الظاهرة في التدبير الخفي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تفهمها الصوفية والعُرفاء، بلْ حتّي مراكز الاستراتيجيات تفهم هَذا الدور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كما يقرأ مُناوؤا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يحملون الغل والحقد في قلوبهم تّجاه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یُريدون أنْ يبصروا عظمة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القُرآن الكريم يذكر قصّة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الكهف، يذكرها كقصّة حقيقية مؤشر علی هذا الدور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قصّة خرافية مع أنَّ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أُولي العزم ومع ذلك علّمه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العلوم الغيبية؛ وأنَّ هُناك شبكة خفيّة في الأرض تُدير الأرض خفاءاً</w:t>
      </w:r>
      <w:r>
        <w:rPr>
          <w:rFonts w:eastAsia="Amiri" w:cs="Amiri" w:ascii="Amiri" w:hAnsi="Amiri"/>
          <w:color w:val="111111"/>
          <w:sz w:val="28"/>
          <w:szCs w:val="28"/>
          <w:rtl w:val="true"/>
          <w:lang w:bidi="ar-SA"/>
        </w:rPr>
        <w:t xml:space="preserve">. </w:t>
      </w:r>
      <w:bookmarkStart w:id="93" w:name="pg20508_333789"/>
    </w:p>
    <w:p>
      <w:pPr>
        <w:pStyle w:val="Heading2"/>
        <w:numPr>
          <w:ilvl w:val="1"/>
          <w:numId w:val="1"/>
        </w:numPr>
        <w:rPr/>
      </w:pPr>
      <w:bookmarkStart w:id="94" w:name="__RefHeading___Toc10098628_3381743652"/>
      <w:bookmarkStart w:id="95" w:name="_Toc32"/>
      <w:bookmarkEnd w:id="93"/>
      <w:bookmarkEnd w:id="94"/>
      <w:r>
        <w:rPr>
          <w:rtl w:val="true"/>
        </w:rPr>
        <w:t>الفصل الثاني</w:t>
      </w:r>
      <w:r>
        <w:rPr>
          <w:rtl w:val="true"/>
        </w:rPr>
        <w:t>:</w:t>
      </w:r>
      <w:r>
        <w:rPr>
          <w:rtl w:val="true"/>
        </w:rPr>
        <w:t>نتف من حياة الإمام محمد الجواد عليه السلام</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0098630_3381743652"/>
      <w:bookmarkStart w:id="97" w:name="_Toc33"/>
      <w:bookmarkEnd w:id="96"/>
      <w:r>
        <w:rPr>
          <w:rtl w:val="true"/>
        </w:rPr>
        <w:t>اشارة</w:t>
      </w:r>
      <w:bookmarkEnd w:id="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508_333791"/>
      <w:bookmarkStart w:id="99" w:name="pg20508_333791"/>
      <w:bookmarkEnd w:id="99"/>
    </w:p>
    <w:p>
      <w:pPr>
        <w:pStyle w:val="Heading3"/>
        <w:numPr>
          <w:ilvl w:val="2"/>
          <w:numId w:val="1"/>
        </w:numPr>
        <w:rPr/>
      </w:pPr>
      <w:bookmarkStart w:id="100" w:name="pg20508_333791"/>
      <w:bookmarkStart w:id="101" w:name="__RefHeading___Toc10098632_3381743652"/>
      <w:bookmarkStart w:id="102" w:name="_Toc34"/>
      <w:bookmarkEnd w:id="100"/>
      <w:bookmarkEnd w:id="101"/>
      <w:r>
        <w:rPr>
          <w:rtl w:val="true"/>
        </w:rPr>
        <w:t>الجواد عليه السلام أعظم بركة</w:t>
      </w:r>
      <w:bookmarkEnd w:id="102"/>
    </w:p>
    <w:p>
      <w:pPr>
        <w:pStyle w:val="BookText"/>
        <w:rPr/>
      </w:pPr>
      <w:r>
        <w:rPr>
          <w:rFonts w:ascii="IRNazanin" w:hAnsi="IRNazanin" w:eastAsia="IRNazanin"/>
          <w:color w:val="111111"/>
          <w:sz w:val="28"/>
          <w:sz w:val="28"/>
          <w:szCs w:val="28"/>
          <w:rtl w:val="true"/>
          <w:lang w:bidi="fa-IR"/>
        </w:rPr>
        <w:t>وَرَدَ في حقّ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نعوت خاصّة بهم، وقدْ امتاز كل إمام معصوم بنعت خاصّ، وإنْ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نور واحد، ومن بين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وَرَدَ علی لسان جملة من آبائه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أعظم 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يحيي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بمكّة، وكان يقشِّر موزاً ويطعم أبا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المولود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يحيي هذا المولود الذي لم يولد في الإسلام مولود أعظم بركة علی شيعتنا منه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هذا النعت الشريف لابدَّ أنْ نبيِّن بعض الأمور</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098634_3381743652"/>
      <w:bookmarkStart w:id="104" w:name="_Toc35"/>
      <w:bookmarkEnd w:id="103"/>
      <w:r>
        <w:rPr>
          <w:rtl w:val="true"/>
        </w:rPr>
        <w:t>منهاج المعرفة</w:t>
      </w:r>
      <w:bookmarkEnd w:id="1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جملة من علماء الإمامية الأكابر كالشيخ المفيد والسيد المرتضي والشيخ الطبرسي وغيرهم، يؤكِّدون ويركِّزون علی أنَّ دلائل وبراهين إمامة أهل </w:t>
      </w:r>
      <w:bookmarkStart w:id="105" w:name="pg20508_333792"/>
    </w:p>
    <w:p>
      <w:pPr>
        <w:pStyle w:val="BookText"/>
        <w:rPr/>
      </w:pPr>
      <w:bookmarkEnd w:id="105"/>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مختصّة وغير مقتصرة علی النصّ القرآني أو النص النبوي أي النص الوحياني مع شرفيته وعظمته، ولكن لا يظن أحد أنَّ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دليلها يقتصر حصرياً علی منهج الأميني في كتابه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مناهج أُخري كثيرة غير منهج النصّ كما في كتاب ملحمة الغدير لبولس سلامة مع أنَّه مسيحي إلّا أنَّ كتابه هذا بيَّن فيه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بمنهج وبيان آخر وكمصافقة ومصادقة منظمة الأمم المتحدة علی اتخاذ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قواعد النظام الإداري القانوني للدولة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للتقنين للدولة العصرية بل اتخاذ كل نهج البلاغة مصدراً من مصادر التقنين لدول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فاطمة وترقي مُحمَّد لسليمان كتاني، وهو منهج آخر في بيان مقام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منهج النصّ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فهناك مناهج أُخري لإمامة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نعبِّر مناهج في الدلالات علی 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يعني أنَّ نتيجة هذهِ الدلالات فقط وفقط هي الوصول إلی اليقين والإيمان بإمامة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الأمر أعظم من هذهِ المعرفة، فإنَّ هذهِ المعرفة إذا تكاملت وعرفت تفصيل هذهِ المعرفة فسوف تكون أكمل للجانب الفكري</w:t>
      </w:r>
      <w:r>
        <w:rPr>
          <w:rFonts w:eastAsia="IRNazanin" w:cs="IRNazanin"/>
          <w:color w:val="111111"/>
          <w:sz w:val="28"/>
          <w:szCs w:val="28"/>
          <w:rtl w:val="true"/>
          <w:lang w:bidi="fa-IR"/>
        </w:rPr>
        <w:t>.</w:t>
      </w:r>
    </w:p>
    <w:p>
      <w:pPr>
        <w:pStyle w:val="Heading3"/>
        <w:numPr>
          <w:ilvl w:val="2"/>
          <w:numId w:val="1"/>
        </w:numPr>
        <w:rPr/>
      </w:pPr>
      <w:bookmarkStart w:id="106" w:name="__RefHeading___Toc10098636_3381743652"/>
      <w:bookmarkStart w:id="107" w:name="_Toc36"/>
      <w:bookmarkEnd w:id="106"/>
      <w:r>
        <w:rPr>
          <w:rtl w:val="true"/>
        </w:rPr>
        <w:t>علم الإمام الجواد عليه السلام</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أردنا أنْ نفتح قلوب البشر لنور الإسلام ونور الإيمان لابدَّ لنا أنْ نبرز شخصيات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نركِّز علی شخصية الإمام </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صغر سنه الشريف لم يبلغ الحلم أقام ملاحم علمية في منتدي الخؤون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حتي أعجز يحيي بن أكثم فقيه أهل السنة، وقاضي قضاة بغداد آنذاك، فقد أحضر المأمون يحيي بن أكثم قاضي قضاة بغداد لامتحان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 من العمر تسع سنين وأشهر، فانبري يحيي إلی المأمون فطلب منه أنْ يأذن له في امتحان الإمام فأذِن له في ذلك، واتّجه يحيي صوب الإمام،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يحيي مسألته إلی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قتل صيداً؟</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في حلٍّ أو حرم، عالماً كان المحرم أم جاهلاً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الرواية المشتملة علی شقوق وأقسام وصور لم تخطر علی بال 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فَذُهِلَ يحيي وتحيَّر، وبان عليه العجز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هذهِ الحادثة افتعلها المأمون مع أبيه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كحجاج ومحاججة لم يتمُّ في عهد الإسلام لصغير السن إلّا علی يد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أمر عظيم حتّي صرَّح بأنَّه أعظم بركة كما مرَّ في الحديث الوارد عن أبيه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في بعض نعوت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شبيه بعيسي بن </w:t>
      </w:r>
    </w:p>
    <w:p>
      <w:p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في سيرة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أحتج الله تعالی وتحدي البشرية لنبي من الأنبياء في صغر السن، فكذلك في دين الإسلام أحتج الله تعالی البشرية علي يد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مُحمَّد المحمودي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علی رأس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حدث فإلي من؟ وإنَّما سأله عن الإمام من بعده حتّي يدين بطاعته والولاء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ابني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الطفولة،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 هذهِ الشبهة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عيسي بن مريم قائماً في دون السن التي يقوم فيها أبو جعفر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بادرة أولی فاجئها الله عَزَّ وَجَلَّ لكل البشر وليسَ للمسلمين فقط بلْ حتّي للنصاري واليهود، وهذهِ منازلة إلهية مع البشر، حتّي حسده علی ذلك بلْ وصلت إلی حدّ الوشاية بالإمام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داود السجستاني عند المعتصم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زرقان الصديق الحميم لأبي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من عند المعتصم وهو مغتم، فقلت له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سارقاً أقرَّ علی نفسه بالسرقة، وسأل الخليفة تطهيره بإقامة الحدّ عليه، فجمع لذلك، الفقهاء في مجلسه، وقد أحضر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،فسألنا عن القطع في أي موضع يجب أنْ يقطع؟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w:t>
      </w:r>
      <w:r>
        <w:rPr>
          <w:rStyle w:val="FootnoteAnchor"/>
          <w:rtl w:val="true"/>
        </w:rPr>
        <w:footnoteReference w:id="44"/>
      </w:r>
      <w:r>
        <w:rPr>
          <w:rFonts w:ascii="Amiri" w:hAnsi="Amiri" w:eastAsia="Amiri" w:cs="Amiri"/>
          <w:color w:val="111111"/>
          <w:sz w:val="28"/>
          <w:sz w:val="28"/>
          <w:szCs w:val="28"/>
          <w:rtl w:val="true"/>
          <w:lang w:bidi="ar-SA"/>
        </w:rPr>
        <w:t>لقول الله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 أَیْدِیكُمْ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 معي علی ذلك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الدليل علی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أَیْدِیَكُمْ إِلَی الْمَرافِقِ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هذا يا أبا جعفر؟</w:t>
      </w:r>
    </w:p>
    <w:p>
      <w:pPr>
        <w:pStyle w:val="BookText"/>
        <w:rPr/>
      </w:pPr>
      <w:r>
        <w:rPr>
          <w:rFonts w:ascii="Amiri" w:hAnsi="Amiri" w:eastAsia="Amiri" w:cs="Amiri"/>
          <w:color w:val="111111"/>
          <w:sz w:val="28"/>
          <w:sz w:val="28"/>
          <w:szCs w:val="28"/>
          <w:rtl w:val="true"/>
          <w:lang w:bidi="ar-SA"/>
        </w:rPr>
        <w:t>قال قَدْ تكلَّم القوم فيه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w:t>
      </w:r>
    </w:p>
    <w:p>
      <w:pPr>
        <w:pStyle w:val="BookText"/>
        <w:rPr/>
      </w:pPr>
      <w:r>
        <w:rPr>
          <w:rFonts w:ascii="Amiri" w:hAnsi="Amiri" w:eastAsia="Amiri" w:cs="Amiri"/>
          <w:color w:val="111111"/>
          <w:sz w:val="28"/>
          <w:sz w:val="28"/>
          <w:szCs w:val="28"/>
          <w:rtl w:val="true"/>
          <w:lang w:bidi="ar-SA"/>
        </w:rPr>
        <w:t>قال أعفني عن هذا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أخبرتني بما عندك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أمَّا إذا أقسمتَ عليَّ بالله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أخطئوا فيه السُّنّة، فإنَّ القطع يجب أنْ يكون من مفصل أصول الأصابع فیُترك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والركبتين والرجلين، فإذا قطعتْ يده من الكرسوع أو المرفق لم يبقَ لهُ يد يسجد عليها، وقال الله تبارك وتعالي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 يعني به هذهِ الأعضاء السبعة التي يسجد عليها فَلا تَدْعُوا مَعَ اللّهِ أَحَداً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كان لله لم يقطع،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المعتصم ذلك، فأمر بقطع يد السارق من مفصل الأصابع دون الكف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المعتصم بعد 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نصيحة أمير المؤمنين عليَّ واجبة، وأنا أكلمه بما أعلم أني أدخل به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وعلماءهم لأمر واقع من أمور الدين فسألهم عن الحكم فيه، فاخبروه بما عندهم من الحكم في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حضر المجلس أهل بيته قوّاده ووزرائه وعتّابه وقد تسامع الناس بذلك من وراء بابه، ثم يترك أقاويلهم كلهم، لقولِ رجلٍ يقول شطر هذهِ الأمة بإمامته، ويدّعون أنَّه أولی منه بمقامه، ثم يحكم بحكمه دون حكم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فتغيَّر لونه، وأنتبه لما نبهته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 نصيحتك خيراً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8" w:name="pg20508_333797"/>
    </w:p>
    <w:p>
      <w:pPr>
        <w:pStyle w:val="Heading2"/>
        <w:numPr>
          <w:ilvl w:val="1"/>
          <w:numId w:val="1"/>
        </w:numPr>
        <w:rPr/>
      </w:pPr>
      <w:bookmarkStart w:id="109" w:name="__RefHeading___Toc10098638_3381743652"/>
      <w:bookmarkStart w:id="110" w:name="_Toc37"/>
      <w:bookmarkEnd w:id="108"/>
      <w:bookmarkEnd w:id="109"/>
      <w:r>
        <w:rPr>
          <w:rtl w:val="true"/>
        </w:rPr>
        <w:t>الإمام الجواد عليه السلام</w:t>
      </w:r>
      <w:bookmarkEnd w:id="110"/>
    </w:p>
    <w:p>
      <w:pPr>
        <w:pStyle w:val="Heading3"/>
        <w:numPr>
          <w:ilvl w:val="2"/>
          <w:numId w:val="1"/>
        </w:numPr>
        <w:rPr/>
      </w:pPr>
      <w:bookmarkStart w:id="111" w:name="__RefHeading___Toc10098640_3381743652"/>
      <w:bookmarkStart w:id="112" w:name="_Toc38"/>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سوف نتحدث عن حياة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نقتطين في حياته الشريفة من النشأة الأرضية وسوف نركز علی هاتين النقطتين بلغة عصرية وبعيدة عن التعقيد وبلغة تحليلية كما تتداول في الوقت الراهن والنقطتان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النشأة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098642_3381743652"/>
      <w:bookmarkStart w:id="114" w:name="_Toc39"/>
      <w:bookmarkEnd w:id="113"/>
      <w:r>
        <w:rPr>
          <w:rtl w:val="true"/>
        </w:rPr>
        <w:t>أولاً</w:t>
      </w:r>
      <w:r>
        <w:rPr>
          <w:rtl w:val="true"/>
        </w:rPr>
        <w:t xml:space="preserve">: </w:t>
      </w:r>
      <w:r>
        <w:rPr>
          <w:rtl w:val="true"/>
        </w:rPr>
        <w:t>إمامة الجواد عَلَیْهِ السَّلامُ في النشأة الأرضية</w:t>
      </w:r>
      <w:r>
        <w:rPr>
          <w:rtl w:val="true"/>
        </w:rPr>
        <w:t>:</w:t>
      </w:r>
      <w:bookmarkEnd w:id="114"/>
    </w:p>
    <w:p>
      <w:pPr>
        <w:pStyle w:val="Heading4"/>
        <w:numPr>
          <w:ilvl w:val="3"/>
          <w:numId w:val="1"/>
        </w:numPr>
        <w:rPr/>
      </w:pPr>
      <w:bookmarkStart w:id="115" w:name="__RefHeading___Toc10098644_3381743652"/>
      <w:bookmarkStart w:id="116" w:name="_Toc40"/>
      <w:bookmarkEnd w:id="115"/>
      <w:r>
        <w:rPr>
          <w:rtl w:val="true"/>
        </w:rPr>
        <w:t>وجود الإنسان الأرضي</w:t>
      </w:r>
      <w:bookmarkEnd w:id="116"/>
    </w:p>
    <w:p>
      <w:pPr>
        <w:pStyle w:val="BookText"/>
        <w:rPr/>
      </w:pPr>
      <w:r>
        <w:rPr>
          <w:rFonts w:ascii="IRNazanin" w:hAnsi="IRNazanin" w:eastAsia="IRNazanin"/>
          <w:color w:val="111111"/>
          <w:sz w:val="28"/>
          <w:sz w:val="28"/>
          <w:szCs w:val="28"/>
          <w:rtl w:val="true"/>
          <w:lang w:bidi="fa-IR"/>
        </w:rPr>
        <w:t>هناك عدة معالم في طابع 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هذه المعالم هي صغر سنه صلوات الله عليه، فرغم صغر السن إلا أنه تحدي إلهي للقدرة الإلهية وأنها فوّاقة علی قدرة البشر كما هو معروف في شأن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 الأمور الأكيدة التي يؤكد عليها الوحي الإلهي في القران الكريم وفي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الإنسان ليس بقدر عمر الأرض </w:t>
      </w:r>
    </w:p>
    <w:p>
      <w:pPr>
        <w:pStyle w:val="BookText"/>
        <w:rPr/>
      </w:pPr>
      <w:r>
        <w:rPr>
          <w:rFonts w:ascii="Amiri" w:hAnsi="Amiri" w:eastAsia="Amiri" w:cs="Amiri"/>
          <w:color w:val="111111"/>
          <w:sz w:val="28"/>
          <w:sz w:val="28"/>
          <w:szCs w:val="28"/>
          <w:rtl w:val="true"/>
          <w:lang w:bidi="ar-SA"/>
        </w:rPr>
        <w:t>فقط، ولكن حسب تبيان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القرآن أن الإنسان موجود دهري وسماوي وأخروي قبل أن يكون موجوداً أرضياً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الخطأ في الإنسان أن يحسب أن النشأة الأرضية هي بدء نشأة الإنسان وللأسف هذا الاشتباه وقع فيه الفلاسفة وجملة من العرفاء والمتكلمين، بينما في منطق الوحي أن الإنسان قبل وجوده الأرضي كان موجوداً وناشئاً في عوالم سابقة، وان موقعية الإنسان في تلك العوالم السابقة محددة ومؤثرة في موقعيته في هذا العالم الأرضي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في بحوث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الذي هو الهندسة الوراثية أوالجينات الوراثية بدأ الإنسان يعلم أن نشأة الإنسان الحيوانية هي موجودة في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الرحم الأخير الذي ولدنا منه، فنحن ككائنات حية حيوانية تتنامي وتتطور إلی الكائنات الإنسانية وليس أول وجودنا هو في أصلاب أبائنا القريبين أو أرحام أمهاتنا القريبة بل كل البشر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ككائنات 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موجودين في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كل الخارطة الحياتية العمرية للإنسان موجودة في هذه الهندسة الوراثية من لونه، طوله، خلقه، عمره، وهذا ما يسمونه بالهوية التكوينية الكاملة الموجودة في ملف الجينة الوراثية، مع أن معلوماتهم هذه محدودة ولكن العرفاء وبعض المتكلمين لم يطلعوا عليها، إلا أن بيانات الوحي أعظم من هذا وهي التي تبين وتؤكد ذلك</w:t>
      </w:r>
      <w:r>
        <w:rPr>
          <w:rFonts w:eastAsia="Amiri" w:cs="Amiri" w:ascii="Amiri" w:hAnsi="Amiri"/>
          <w:color w:val="111111"/>
          <w:sz w:val="28"/>
          <w:szCs w:val="28"/>
          <w:rtl w:val="true"/>
          <w:lang w:bidi="ar-SA"/>
        </w:rPr>
        <w:t xml:space="preserve">. </w:t>
      </w:r>
      <w:bookmarkStart w:id="117" w:name="pg20508_333799"/>
    </w:p>
    <w:p>
      <w:pPr>
        <w:pStyle w:val="Heading4"/>
        <w:numPr>
          <w:ilvl w:val="3"/>
          <w:numId w:val="1"/>
        </w:numPr>
        <w:rPr/>
      </w:pPr>
      <w:bookmarkStart w:id="118" w:name="__RefHeading___Toc10098646_3381743652"/>
      <w:bookmarkStart w:id="119" w:name="_Toc41"/>
      <w:bookmarkEnd w:id="117"/>
      <w:bookmarkEnd w:id="118"/>
      <w:r>
        <w:rPr>
          <w:rtl w:val="true"/>
        </w:rPr>
        <w:t>إمامة الجواد عليه السلام وصغر سنه</w:t>
      </w:r>
      <w:bookmarkEnd w:id="119"/>
    </w:p>
    <w:p>
      <w:pPr>
        <w:pStyle w:val="BookText"/>
        <w:rPr/>
      </w:pPr>
      <w:r>
        <w:rPr>
          <w:rFonts w:ascii="Amiri" w:hAnsi="Amiri" w:eastAsia="Amiri" w:cs="Amiri"/>
          <w:color w:val="111111"/>
          <w:sz w:val="28"/>
          <w:sz w:val="28"/>
          <w:szCs w:val="28"/>
          <w:rtl w:val="true"/>
          <w:lang w:bidi="ar-SA"/>
        </w:rPr>
        <w:t>إن أحد معاني الاصطفاء هو أنه جزاءً لما للبشر من نتائج إمتحانية سابقة يكافئهم في اصطفاء النشأة الدنيوية أو ببيان معني آخر أيضاً بيّن في الوحي جزاء متقدم لما يعلم الشارع مما سيكون مستقبلاً منهم في نشأة الأرض فمسبقاً يهيئ لهم بيئة ما تناسب ما يعلمه من أعمالهم خيرياً أو شرياً خيراً أو شراً مناسب لما يعلم منهم من درجة الخير، وتكون لهم أرضية بذاك المقدار أباً أماً نسباً تربيةً، وهذا شبيه الآن في العصر الحديث في المدارس النموذجية يعني يعلم أولياء الأمور بما في كمون طاقات هؤلاء الأفراد التي لم تفعّل الآن لكن يعلمون بما فيها وما سيكون منها ومن ثم يهيئ لكل بيئة مناسبة له وإلا يكون ظلم يعني خلاف الرعاية خلاف العناية وإلا فكل ما كان من الله هو فضل وأفضال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إذا أردنا أن نستقري أو نستعلم شخصية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من مثال المصطفين فلا يمكن لنا أن نقرأ شخصية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الثامنة إلی سن الثلاثة والعشرين سنة، لأن هذه المدة هي حقبة من أعمار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دوره وعمره هذا فقط، يقول الباري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یَكُنْ شَیْئاً مَذْكُوراً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ليس بمذكور أي كان شيء، ثم شيء مذكور بعد ذلك ثم خلقه ثم برئه ثم صوره ثم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فهناك مراتب في الخلقة وعوالم يمر بها الإنسان ولكل مرتبة من هذه المراتب 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آيات عديدة يبين فيها القرآن الكريم أن هناك مخلوقات في درجات عليا من العوالم الخلقية كقوله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فِیها مِصْباحٌ الْمِصْباحُ فِی زُجاجَةٍ الزُّجاجَةُ كَأَنَّها كَوْكَبٌ دُرِّیٌّ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 ثُمَّ عَرَضَهُمْ عَلَی الْمَلائِكَةِ فَقالَ أَنْبِئُونِی بِأَسْماءِ هؤُلاءِ إِنْ كُنْتُمْ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الأشارة لمجموعة حية شاعرة عاقلة، يعني هناك كائنات وموجودات حية شاعرة عاقلة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معلومات يبثها القران الكريم في سور عديدة وقد بينها لنا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وإلا فإن كثيراً من المفسرين يمرون عليها مروراً سطحياً،إذاً لماذا كل هذا التأكيد من القرآن الكريم علی هذه البيانات والإشارات من النور والأسماء؟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يريد أن يقول لنا أيها البشر ليس كل المحاسبات استخلاصها واستنتاجها ونظامها ومنظومتها تقوم علی مقطع من عوالم الخلقة وهو الخلقة الأرضية والدنيا فقط</w:t>
      </w:r>
      <w:r>
        <w:rPr>
          <w:rFonts w:eastAsia="IRNazanin" w:cs="IRNazanin"/>
          <w:color w:val="111111"/>
          <w:sz w:val="28"/>
          <w:szCs w:val="28"/>
          <w:rtl w:val="true"/>
          <w:lang w:bidi="fa-IR"/>
        </w:rPr>
        <w:t xml:space="preserve">. </w:t>
      </w:r>
      <w:bookmarkStart w:id="120" w:name="pg20508_333801"/>
    </w:p>
    <w:p>
      <w:pPr>
        <w:pStyle w:val="Heading4"/>
        <w:numPr>
          <w:ilvl w:val="3"/>
          <w:numId w:val="1"/>
        </w:numPr>
        <w:rPr/>
      </w:pPr>
      <w:bookmarkStart w:id="121" w:name="__RefHeading___Toc10098648_3381743652"/>
      <w:bookmarkStart w:id="122" w:name="_Toc42"/>
      <w:bookmarkEnd w:id="120"/>
      <w:bookmarkEnd w:id="121"/>
      <w:r>
        <w:rPr>
          <w:rtl w:val="true"/>
        </w:rPr>
        <w:t>متي يبدأ دور الجواد عليه السلام</w:t>
      </w:r>
      <w:bookmarkEnd w:id="122"/>
    </w:p>
    <w:p>
      <w:pPr>
        <w:pStyle w:val="BookText"/>
        <w:rPr/>
      </w:pPr>
      <w:r>
        <w:rPr>
          <w:rFonts w:ascii="IRNazanin" w:hAnsi="IRNazanin" w:eastAsia="IRNazanin"/>
          <w:color w:val="111111"/>
          <w:sz w:val="28"/>
          <w:sz w:val="28"/>
          <w:szCs w:val="28"/>
          <w:rtl w:val="true"/>
          <w:lang w:bidi="fa-IR"/>
        </w:rPr>
        <w:t>ومن هنا لم يكن دور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مقتصراً علی الخمسة عشر سنة من عمره فقط التي هي مدة إمامته فحسب بل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اصطفائي في عوالم عديدة سابقة ولاحقة ستأتي أيضاً، فإن الرجعة غير القيامة كما هو معلوم، وإنما الذي نحن بصدده الآن هو شؤونه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النشأة الأولي الأرضية، وهناك عوالم أخري سيكون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المهم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ونلاحظ في منطق القران الكريم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أن هذا الخليفة الذي سجدت له الملائكة والإمام والقيادة ليس هو ضرورة أرضية فقط، وليس هو ضرورة بشرية أو نباتية أو حيوانية أو هوائية أو جمادية أو بيئية فقط بل هو ضرورة ملائكية أيضاً، لأن الملائكة أيضاً تحتاج إلی معلم وآمر لهم وناظم لأمرهم وإلا لتصدع نظامهم وإن كانت جميع الملائكة من الكملين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ذِی عِلْمٍ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فالكمال درجات وصاحب العلم ذو الدرجة المعينة الملائكية يحتاج إلی مدد فوقي وإلا لأختصم وأربك الأمر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يقود إلی التوحيد والي ضرورة الله وهذا دليل علی فقر المخلوقات وإنها دائما في حالة فقر </w:t>
      </w:r>
    </w:p>
    <w:p>
      <w:pPr>
        <w:pStyle w:val="BookText"/>
        <w:rPr/>
      </w:pPr>
      <w:r>
        <w:rPr>
          <w:rFonts w:ascii="IRNazanin" w:hAnsi="IRNazanin" w:eastAsia="IRNazanin"/>
          <w:color w:val="111111"/>
          <w:sz w:val="28"/>
          <w:sz w:val="28"/>
          <w:szCs w:val="28"/>
          <w:rtl w:val="true"/>
          <w:lang w:bidi="fa-IR"/>
        </w:rPr>
        <w:t>واحتياج واستمداد إلی مدد من الأزلي الرب تعالی لكن بين هذه الدرجات الكاملة من المخلوقات وبين اللامتناهي الأزلي هناك وسائط وواسطة وهو الإمام والخليفة التي أسجدت له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بينته لنا سورة البقرة أو سبع سور أخري قرآنية أن خليفة الله ضرورة في نظام الملائكة ولا يخفي أن نظام الملائكة أمده ليس من النشأة الأرضية فحسب بل قبل وبعد الأرض أيضاً وبعض طبقاتهم علی الجنة أو علی النار وفي كل 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أَیُّهَا الَّذِینَ آمَنُوا قُوا أَنْفُسَكُمْ وَ أَهْلِیكُمْ ناراً وَقُودُهَا النّاسُ وَ الْحِجارَةُ عَلَیْها مَلائِكَةٌ غِلاظٌ شِدادٌ لا یَعْصُونَ اللّهَ ما أَمَرَهُمْ وَ یَفْعَلُونَ ما یُؤْمَرُونَ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 واللقطات الكبيرة والخطيرة والمتنوعة لها صلة بأهل الأرض كما لها صلة بكل العوالم التي قبل وبعد النشأة الأرضية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وجه الحكمة في استعرض القران الكريم إرائتها لتركيز صورة وحقيقة أن الإمام هو قطب الرحي في كل هذه الموجودات ولا تنحصر إمامته بالجن أو بإمامة البشر أو بإمامة الموجودات الطبيعية الأرضية، بل إمام لضرورة ملحة عوالمية لمخلوقات كثيرة، فإذا كان بيان القرآن الكريم لضرورة وأهمية خليفة الله بهذا المستوي والإمام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الخلفاء الذين نص عليهم القران الكريم فمن الخطأ أن ننظر إلی أبعاد حياة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هذه الحقبة الزمنية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الثماني سنوات إلی ثلاث وعشرين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بهذا القدر حقبة اعجازية أيضاً</w:t>
      </w:r>
      <w:r>
        <w:rPr>
          <w:rFonts w:eastAsia="IRNazanin" w:cs="IRNazanin"/>
          <w:color w:val="111111"/>
          <w:sz w:val="28"/>
          <w:szCs w:val="28"/>
          <w:rtl w:val="true"/>
          <w:lang w:bidi="fa-IR"/>
        </w:rPr>
        <w:t xml:space="preserve">. </w:t>
      </w:r>
      <w:bookmarkStart w:id="123" w:name="pg20508_333803"/>
    </w:p>
    <w:p>
      <w:pPr>
        <w:pStyle w:val="Heading4"/>
        <w:numPr>
          <w:ilvl w:val="3"/>
          <w:numId w:val="1"/>
        </w:numPr>
        <w:rPr/>
      </w:pPr>
      <w:bookmarkStart w:id="124" w:name="__RefHeading___Toc10098650_3381743652"/>
      <w:bookmarkStart w:id="125" w:name="_Toc43"/>
      <w:bookmarkEnd w:id="123"/>
      <w:bookmarkEnd w:id="124"/>
      <w:r>
        <w:rPr>
          <w:rtl w:val="true"/>
        </w:rPr>
        <w:t>عدة الشهور والدين القيم</w:t>
      </w:r>
      <w:r>
        <w:rPr>
          <w:rtl w:val="true"/>
        </w:rPr>
        <w:t>:</w:t>
      </w:r>
      <w:bookmarkEnd w:id="125"/>
    </w:p>
    <w:p>
      <w:pPr>
        <w:pStyle w:val="Heading4"/>
        <w:numPr>
          <w:ilvl w:val="3"/>
          <w:numId w:val="1"/>
        </w:numPr>
        <w:rPr/>
      </w:pPr>
      <w:bookmarkStart w:id="126" w:name="__RefHeading___Toc10098652_3381743652"/>
      <w:bookmarkStart w:id="127" w:name="_Toc44"/>
      <w:bookmarkEnd w:id="126"/>
      <w:r>
        <w:rPr>
          <w:rtl w:val="true"/>
        </w:rPr>
        <w:t>السماء وأبراج الأرض</w:t>
      </w:r>
      <w:bookmarkEnd w:id="127"/>
    </w:p>
    <w:p>
      <w:pPr>
        <w:pStyle w:val="BookText"/>
        <w:rPr/>
      </w:pPr>
      <w:r>
        <w:rPr>
          <w:rFonts w:ascii="Amiri" w:hAnsi="Amiri" w:eastAsia="Amiri" w:cs="Amiri"/>
          <w:color w:val="111111"/>
          <w:sz w:val="28"/>
          <w:sz w:val="28"/>
          <w:szCs w:val="28"/>
          <w:rtl w:val="true"/>
          <w:lang w:bidi="ar-SA"/>
        </w:rPr>
        <w:t>يقول الباري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فِی كِتابِ اللّهِ یَوْمَ خَلَقَ السَّماواتِ وَ الْأَرْضَ مِنْها أَرْبَعَةٌ حُرُمٌ ذلِكَ الدِّینُ الْقَیِّمُ فَلا تَظْلِمُوا فِیهِنَّ أَنْفُسَكُمْ وَ قاتِلُوا الْمُشْرِكِینَ كَافَّةً كَما یُقاتِلُونَكُمْ كَافَّةً وَ اعْلَمُوا أَنَّ اللّهَ مَعَ الْمُتَّقِینَ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ندقق جيداً في هذه الآية الشريفة لشاهدنا أن هناك ربطاً وصلة بين السموات وبين أبراج سماء الأرض التي هي قطرة في بحر السماء الأولي فضلاً عن السموات وأن العدة هي اثنا عشر يوم خلق السماء السابعة وما دونها، وكذلك هناك إرتباط بين عدة الشهور والدين القيم، فما هو السر والسبب في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واضح فإن الشهور والاشتهار لا يراد للبروج من النجوم الفلكية بل هم خلفاء الله الذي يدور عليهم أزمنة الأكوان وأزمنة الدهور وأزمنة العوالم المختلفة، حيث جعل الله تعالی خليفة وخلفاء أسجد له كل أهل السموات والأرض من ملائكته، فلا يمكن أن نرسم دور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بالدور والنشأة الأرضية فقط لأن عمره الشريف لا يقتصر علی العمر الأرضي مع أن دوره الأرضي حسب بدنه وعمره الأرضي متضمن لتأثير ذي أبعاد خارقة لقدرة البشر فيه ولا يمكن أن يتنكر لذلك أحد، إذ </w:t>
      </w:r>
      <w:bookmarkStart w:id="128" w:name="pg20508_333804"/>
    </w:p>
    <w:p>
      <w:pPr>
        <w:pStyle w:val="BookText"/>
        <w:rPr/>
      </w:pPr>
      <w:bookmarkEnd w:id="128"/>
      <w:r>
        <w:rPr>
          <w:rFonts w:ascii="IRNazanin" w:hAnsi="IRNazanin" w:eastAsia="IRNazanin"/>
          <w:color w:val="111111"/>
          <w:sz w:val="28"/>
          <w:sz w:val="28"/>
          <w:szCs w:val="28"/>
          <w:rtl w:val="true"/>
          <w:lang w:bidi="fa-IR"/>
        </w:rPr>
        <w:t>كيف كان يدير شؤون طائفة من طوائف المسلمين تهابها السلطة العباسية آنذاك وكانت تسيطر علی أكبر دولة عظمي في الأرض من دون أن تتبدد تلك الجماعة أو تتصدع أو تتفكك أمنياً وسياسياً وعلمياً ودينياً رغم التطاحنات الموجودة فيها، بل نراه صلوات الله عليه يمسك بزمام الشارع الفكري للمسلمين فقد كانت تعقد مؤتمرات علمية ودولية من قبل الدولة العباسية للجواد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عقدت لأبيه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تستطع أي شبهة علمية أو أزمة عقدة علمية تتسلق وتتطاول علی قدرة المقام العلمي والديني للجواد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129" w:name="__RefHeading___Toc10098654_3381743652"/>
      <w:bookmarkStart w:id="130" w:name="_Toc45"/>
      <w:bookmarkEnd w:id="129"/>
      <w:r>
        <w:rPr>
          <w:rtl w:val="true"/>
        </w:rPr>
        <w:t>ثانياً</w:t>
      </w:r>
      <w:r>
        <w:rPr>
          <w:rtl w:val="true"/>
        </w:rPr>
        <w:t xml:space="preserve">: </w:t>
      </w:r>
      <w:r>
        <w:rPr>
          <w:rtl w:val="true"/>
        </w:rPr>
        <w:t>الحياة السياسية للإمام الجواد عليه السلام</w:t>
      </w:r>
      <w:bookmarkEnd w:id="130"/>
    </w:p>
    <w:p>
      <w:pPr>
        <w:pStyle w:val="Heading4"/>
        <w:numPr>
          <w:ilvl w:val="3"/>
          <w:numId w:val="1"/>
        </w:numPr>
        <w:rPr/>
      </w:pPr>
      <w:bookmarkStart w:id="131" w:name="__RefHeading___Toc10098656_3381743652"/>
      <w:bookmarkStart w:id="132" w:name="_Toc46"/>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وقبل الخوض في هذه النقطة لابُدَّ أن نبين مقدمة يرتكز عليها بحثنا هذا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0098658_3381743652"/>
      <w:bookmarkStart w:id="134" w:name="_Toc47"/>
      <w:bookmarkEnd w:id="133"/>
      <w:r>
        <w:rPr>
          <w:rtl w:val="true"/>
        </w:rPr>
        <w:t>التحليل التاريخي والآليات الحضارية</w:t>
      </w:r>
      <w:bookmarkEnd w:id="134"/>
    </w:p>
    <w:p>
      <w:pPr>
        <w:pStyle w:val="BookText"/>
        <w:rPr/>
      </w:pPr>
      <w:r>
        <w:rPr>
          <w:rFonts w:ascii="IRNazanin" w:hAnsi="IRNazanin" w:eastAsia="IRNazanin"/>
          <w:color w:val="111111"/>
          <w:sz w:val="28"/>
          <w:sz w:val="28"/>
          <w:szCs w:val="28"/>
          <w:rtl w:val="true"/>
          <w:lang w:bidi="fa-IR"/>
        </w:rPr>
        <w:t>إن الظواهر والأحداث التاريخية التي يمر بها الأنبياء لاسيما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نستطيع أن نصل في فهمها إلی درجات أعمق متعاقبة من دون توقف عند حد، نعم قد لا نصل إلی الإحاطة بكل أعماقها وخصائصها ولكن إلی الدرجات الممكنة لنا بالتدريج</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لابد أن نحلل ونترجم بعض الآليات من خلال الواقع المعاش والمعايش الراهن بمعني أن لغة ثقافة العصر التي يعيش فيها الإنسان، والبيئة أو المدينة التي يعيش فيها الإنسان يكون أكثر تفاعلاً وفهماً وتأثيراً وتأثراً من برهة أو حقبة زمانية أخري، وهذه هي طبيعة الإنسان </w:t>
      </w:r>
    </w:p>
    <w:p>
      <w:pPr>
        <w:pStyle w:val="BookText"/>
        <w:rPr/>
      </w:pPr>
      <w:r>
        <w:rPr>
          <w:rFonts w:ascii="Amiri" w:hAnsi="Amiri" w:eastAsia="Amiri" w:cs="Amiri"/>
          <w:color w:val="111111"/>
          <w:sz w:val="28"/>
          <w:sz w:val="28"/>
          <w:szCs w:val="28"/>
          <w:rtl w:val="true"/>
          <w:lang w:bidi="ar-SA"/>
        </w:rPr>
        <w:t>يتفاعل ويتعاطي مع زمانه الراهن أكثر من غيره لأنها حياة راهنة معاصرة حية حيوية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ذلك أن اللغة الثقافية الراهنة المعاصرة التي يتعاطاها الإنسان نراه يأنس بها ويفهمها ويتفهمها بإنشداد أكثر من لغة ثقافية لحقب زمنية سابقة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معني الثقافة باب وسيع في كل المجالات المعاشية، لأن اللغات لحقب زمانية سابقة ربما يفهمها الإنسان إجمالاً ولكن كتنظير إجمالي لا كواقع معايش تفصيلي 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هذه ضابطة عامة سواء أسميناها ضابطة في التحليل التاريخي أو ضابطة في الآليات الحضارية في الأجيال لقراءة التاريخ أو ضابطة في لغة علم الاجتماع ما شئت فعبر، وهذا ما يقر به في علم الاجتماع، وعلم الألسنيات، وعلم السياسة، وعلم الحضارات، وعلم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ضابطة مسلمة يتعاطاها الإنسان ويتعايش معها أكثر يعني بلحاظ الزمن الواحد فيما تعددت البيئات المعاشة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هاشم الجعفري</w:t>
      </w:r>
      <w:r>
        <w:rPr>
          <w:rStyle w:val="FootnoteAnchor"/>
          <w:rtl w:val="true"/>
        </w:rPr>
        <w:footnoteReference w:id="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بالمدينة حتي مر بها بغا أيام الواثق في طلب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أخرجوا بنا حتي ننظر إلی تعبية هذا التركي فخرجنا فوقفنا فمرت بنا تبعيته، فمر بنا تركي فكلمه أبو الحسن بالتركية، فنزل عن فرسه فقبل حافر دابته، قال فحلفت التركي وقلت له ما قال لك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 قلت ليس هذا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دعاني باسم سميت به في صغري في بلاد التركية ما علمه أحد إلا الساعة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أبي الحسن غلامي وكان سقلابياً، فرجع الغلام إلی متعجباً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أتعجب؟ مازال يكلمني بالسقلابية</w:t>
      </w:r>
      <w:r>
        <w:rPr>
          <w:rStyle w:val="FootnoteAnchor"/>
          <w:rtl w:val="true"/>
        </w:rPr>
        <w:footnoteReference w:id="49"/>
      </w:r>
      <w:r>
        <w:rPr>
          <w:rFonts w:ascii="Amiri" w:hAnsi="Amiri" w:eastAsia="Amiri" w:cs="Amiri"/>
          <w:color w:val="111111"/>
          <w:sz w:val="28"/>
          <w:sz w:val="28"/>
          <w:szCs w:val="28"/>
          <w:rtl w:val="true"/>
          <w:lang w:bidi="ar-SA"/>
        </w:rPr>
        <w:t>كأنه واحد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إنما دار بينهم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أخري أن الإمام موسي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خمس لغات في جلسة واحدة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هذه الروايات نلاحظ كيف يتفاعل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البشر، فبعض الأحيان قد تختلف من مدينة إلی مدينة بل في علم اللغات قد تختلف اللغة من حي إلی حي ومن بيت إلی بيت فضلاً عن البلاد والقارات، ولهذا نري أن الترنيمة الصوتية لعائلة معينة تؤثر في أحاسيس الإنسان وعواطف </w:t>
      </w:r>
      <w:bookmarkStart w:id="135" w:name="pg20508_333807"/>
    </w:p>
    <w:p>
      <w:pPr>
        <w:pStyle w:val="BookText"/>
        <w:rPr/>
      </w:pPr>
      <w:bookmarkEnd w:id="135"/>
      <w:r>
        <w:rPr>
          <w:rFonts w:ascii="Amiri" w:hAnsi="Amiri" w:eastAsia="Amiri" w:cs="Amiri"/>
          <w:color w:val="111111"/>
          <w:sz w:val="28"/>
          <w:sz w:val="28"/>
          <w:szCs w:val="28"/>
          <w:rtl w:val="true"/>
          <w:lang w:bidi="ar-SA"/>
        </w:rPr>
        <w:t>الإنسان وتفاعله أكثر من غيرها، في حين أن هناك جهات مشتركة بشرية في الوضع المعاصر الراهن فكيف إذا كانت هذه الفوارق منذ قرون، أو فوارق ملل ونحل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 لو نريد نقرأ تاريخ المسيحية أو تاريخ اليهود أو تاريخ البوذية لابُدَّ أنْ تكون لدينا آليات عديدة لكي نتفهم تاريخهم بأحاسيسه من قبيل لغتهم، أعراف ديانتهم، ثقافتهم، الحقبة التاريخية كيف كانت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بالشيء الغريب الجديد وإنما التنبيه عليه للاستفادة منه في قراءة حياة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0098660_3381743652"/>
      <w:bookmarkStart w:id="137" w:name="_Toc48"/>
      <w:bookmarkEnd w:id="136"/>
      <w:r>
        <w:rPr>
          <w:rtl w:val="true"/>
        </w:rPr>
        <w:t>الأئمة عليهم السَّلامُ وسياسة السلطة العباسية</w:t>
      </w:r>
      <w:bookmarkEnd w:id="1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الدولة الإسلامية حين السلطة العباسية من أكبر الدول علی وجه الكرة الأرضية وأعظمها آنذاك، ومع عظمتها وإسلاميتها إلا أن السلطة لا تستطيع أن تتحمل أو تترك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وشأنهم وموقعيتهم في جسم المجتمع والأمة الإسلامية، بدءاً من حقبة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تكن هذه الظاهرة في السلطة العباسية فحسب بل أيضاً في عهد السلطة الأموية كانت تتبع نفس السياسة الظالمة عتواً والحاقدة شراسة اتجاه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تم استدعاء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مرة وقد أعتقل هو وولده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إلی الشام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38" w:name="pg20508_333808"/>
    </w:p>
    <w:p>
      <w:pPr>
        <w:pStyle w:val="BookText"/>
        <w:rPr/>
      </w:pPr>
      <w:bookmarkEnd w:id="138"/>
      <w:r>
        <w:rPr>
          <w:rFonts w:ascii="IRNazanin" w:hAnsi="IRNazanin" w:eastAsia="IRNazanin"/>
          <w:color w:val="111111"/>
          <w:sz w:val="28"/>
          <w:sz w:val="28"/>
          <w:szCs w:val="28"/>
          <w:rtl w:val="true"/>
          <w:lang w:bidi="fa-IR"/>
        </w:rPr>
        <w:t>ونعبر بالاعتقال وبمصطلحات عصرية حديثة لأن التعبير يحسسنا بمعاناتهم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وأدق وأقرب معايشة، والألفاظ التاريخية القديمة وإن كانت سديدة إلا أن ألفاظ العصر الحالي وخصوصاً الألفاظ المختصة الحديثة المتداولة بكل مجال، فالسياسية لحقلها ومعانيها، والعسكرية لبيئتها، والأمنية لآليتها، والاقتصادية لأدواتها وهلم جراً تجعلنا أكثر تحسساً وانشداداً وهذا مما يساعد علی فهمها وتحليلها وإيصالهاً إلی الأطراف الأخري والي العقول الجامدة التي لا تتحرك إلا في زاوية ضيقة، وهذا ما نشاهده الآن من خلال المحلل السياسي أو الخبير العسكري أو الأمني أو الاقتصادي والمالي أو الاجتماعي أثناء تحليلهم للأحداث التي نمر بها</w:t>
      </w:r>
      <w:r>
        <w:rPr>
          <w:rFonts w:eastAsia="IRNazanin" w:cs="IRNazanin"/>
          <w:color w:val="111111"/>
          <w:sz w:val="28"/>
          <w:szCs w:val="28"/>
          <w:rtl w:val="true"/>
          <w:lang w:bidi="fa-IR"/>
        </w:rPr>
        <w:t>.</w:t>
      </w:r>
    </w:p>
    <w:p>
      <w:pPr>
        <w:pStyle w:val="Heading4"/>
        <w:numPr>
          <w:ilvl w:val="3"/>
          <w:numId w:val="1"/>
        </w:numPr>
        <w:rPr/>
      </w:pPr>
      <w:bookmarkStart w:id="139" w:name="__RefHeading___Toc10098662_3381743652"/>
      <w:bookmarkStart w:id="140" w:name="_Toc49"/>
      <w:bookmarkEnd w:id="139"/>
      <w:r>
        <w:rPr>
          <w:rtl w:val="true"/>
        </w:rPr>
        <w:t>إعتقال الباقر والصادق عليهما السَّلامُ</w:t>
      </w:r>
      <w:bookmarkEnd w:id="140"/>
    </w:p>
    <w:p>
      <w:pPr>
        <w:pStyle w:val="BookText"/>
        <w:rPr/>
      </w:pPr>
      <w:r>
        <w:rPr>
          <w:rFonts w:ascii="IRNazanin" w:hAnsi="IRNazanin" w:eastAsia="IRNazanin"/>
          <w:color w:val="111111"/>
          <w:sz w:val="28"/>
          <w:sz w:val="28"/>
          <w:szCs w:val="28"/>
          <w:rtl w:val="true"/>
          <w:lang w:bidi="fa-IR"/>
        </w:rPr>
        <w:t>ولو نلاحظ طريقة اعتقال الإمام الباقر وولده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تمت من خلال الفرقة العسكرية الخاصة في السلطة الأموية، بحيث جاءت من الشام إلی المدينة المنورة وتحت رقابة وحماية مشددة وبعد وصولهما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هناك تم استجوابهما أمام محضر رئيس السلطة وفي القصر الجمهوري وبحضور كل الوزراء، والقادة الأمنيين، والوفود الدولية من سفراء وغيرهم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الاعتقال بسبب خطبة سياسية ألقاها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موسم الحج بإيعاز من أبيه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حكم سلطة عاتية أموية تتحكم بأكبر دولة عظمي وتتحسسه وتراقبه ومع ذلك يوعز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يخطب خطبة عقائدية سياسية ويبين فيها حصر شرعية </w:t>
      </w:r>
    </w:p>
    <w:p>
      <w:pPr>
        <w:pStyle w:val="BookText"/>
        <w:rPr/>
      </w:pPr>
      <w:r>
        <w:rPr>
          <w:rFonts w:ascii="Amiri" w:hAnsi="Amiri" w:eastAsia="Amiri" w:cs="Amiri"/>
          <w:color w:val="111111"/>
          <w:sz w:val="28"/>
          <w:sz w:val="28"/>
          <w:szCs w:val="28"/>
          <w:rtl w:val="true"/>
          <w:lang w:bidi="ar-SA"/>
        </w:rPr>
        <w:t>النظام الإسلامي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وفي موسم الحج الذي تجتمع فيه جميع المذاهب ومن كل بقاع الأرض وليس له فرق عسكرية أو أمنية مرافقة تحرسه أو تحميه من بطش السلطة الأموية الفاتكة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عمارة بن زيد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 الملك بن مروان سنة من السنين، وكان قد حج في تلك السنة محمد بن علی الباقر، وابنه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بن محمد في بعض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بعث محمدا بالحق نبيا، وأكرمنا به، فنحن صفوة الله علی خلقه، وخيرته من عباده، فالسعيد من اتبعنا، والشقي من عادانا وخالفنا ومن الناس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يتولانا وهو يوالي أعداءنا، ومن يليهم من جلسائهم وأصحابهم أعداؤنا فهو لم يسمع كلام ربنا ولم يعمل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مسيلمة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بما سمع، فلم يعرض لنا حتي انصرف إلی دمشق، وانصرفنا إلی المدينة، فأنفذ بريدا إلی عامل المدينة بأشخاص أبي وأشخاصي معه، فأشخصنا إليه فلما وردنا دمشق حجبنا ثلاثة أيام ثم أذن لنا في اليوم الرابع، فدخلنا وإذا هو قد قعد علی سرير الملك وجنده وخاصته وقوف علی أرجلهم سماطين متسلحين، وقد نصب البرجاس</w:t>
      </w:r>
      <w:r>
        <w:rPr>
          <w:rStyle w:val="FootnoteAnchor"/>
          <w:rtl w:val="true"/>
        </w:rPr>
        <w:footnoteReference w:id="53"/>
      </w:r>
      <w:r>
        <w:rPr>
          <w:rFonts w:ascii="Amiri" w:hAnsi="Amiri" w:eastAsia="Amiri" w:cs="Amiri"/>
          <w:color w:val="111111"/>
          <w:sz w:val="28"/>
          <w:sz w:val="28"/>
          <w:szCs w:val="28"/>
          <w:rtl w:val="true"/>
          <w:lang w:bidi="ar-SA"/>
        </w:rPr>
        <w:t>حذاه وأشياخ قومه يرمون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كانت اكبر دولة إسلامية تتخوف وتتحسس من الإمامين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يبين هذا الموقف من الإمامين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توازن مسيرهما السياسي فلم يكونا في الانتماء المعلن مواليين للسلطة بحيث يغيب </w:t>
      </w:r>
    </w:p>
    <w:p>
      <w:pPr>
        <w:pStyle w:val="BookText"/>
        <w:rPr/>
      </w:pPr>
      <w:r>
        <w:rPr>
          <w:rFonts w:ascii="IRNazanin" w:hAnsi="IRNazanin" w:eastAsia="IRNazanin"/>
          <w:color w:val="111111"/>
          <w:sz w:val="28"/>
          <w:sz w:val="28"/>
          <w:szCs w:val="28"/>
          <w:rtl w:val="true"/>
          <w:lang w:bidi="fa-IR"/>
        </w:rPr>
        <w:t>صراط الشرعية عن وعي الأمة، ومع كل هذا لم يستطع رئيس هذه السلطة أن يبرر سبب اعتقاله للإمامين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كان مضطراً لإطلاق سراحهما وإرجاعهما إلی المدينة المنورة سالمين غانمين، ولكن بسبب حقده وعدائه الشرس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إلی ولاة المدن التي يمر من خلالها موكب الإمامين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علی أهاليها بإغلاق أسواقهم ومقاطعة التعامل مع الإمامين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أبو جعفر إلی الشام إلی هشام بن عبد الملك، وصار ببابه، قال هشام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سكت من توبيخ محمد بن علی فلتوبخوه، ثم أمر أن يؤذن له، فلما دخل عليه أبو جعفر قال بيده السلام عليكم فعمهم بالسلام جميعا ثم جلس فازداد هشام عليه حنقا بتركه السلام بالخلافة، وجلوسه بغير إذن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علی لا يزال الرجل منكم قد شق عصا المسلمين، ودعا إلی نفسه، وزعم أنه الإمام سفها وقلة علم، وجعل يوبخه، فلما سكت أقبل القوم عليه رجل بعد رجل يوبخه، فلما سكت القوم نهض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أين تذهبون؟ وأين يراد بكم؟ بنا هدي الله أولكم، وبنا يختم آخركم، فان يكن لكم ملك معجل، فان لنا ملكا مؤجلا، وليس بعد ملكنا ملك، لأنا أهل العاقبة يقول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إلی الحبس، فلما صار في الحبس تكلم فلم يبق في الحبس رجل إلا ترشفه وحن عليه، فجاء صاحب الحبس إلی هشام، وأخبره بخبره فأمر به فحمل علی البريد هو وأصحابه ليردوا إلی المدينة، وأمر أن لا تخرج لهم الأسواق، وحال بينهم وبين الطعام والشراب، فساروا ثلاثا لا يجدون طعاما ولا شرابا، حتي انتهوا إلی مدين فأغلق باب المدينة دونهم، فشكا أصحابه العطش والجوع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جبلا وأشرف </w:t>
      </w:r>
      <w:bookmarkStart w:id="141" w:name="pg20508_333811"/>
    </w:p>
    <w:p>
      <w:pPr>
        <w:pStyle w:val="BookText"/>
        <w:rPr/>
      </w:pPr>
      <w:bookmarkEnd w:id="141"/>
      <w:r>
        <w:rPr>
          <w:rFonts w:ascii="IRNazanin" w:hAnsi="IRNazanin" w:eastAsia="IRNazanin"/>
          <w:color w:val="111111"/>
          <w:sz w:val="28"/>
          <w:sz w:val="28"/>
          <w:szCs w:val="28"/>
          <w:rtl w:val="true"/>
          <w:lang w:bidi="fa-IR"/>
        </w:rPr>
        <w:t>عليهم فقال بأعلي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المدينة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بقية الله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 وما أنا عليكم بحفيظ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فيهم شيخ كبير فأتاهم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هذه والله دعوة شعيب عليه السلام والله لئن لم تخرجوا إلی هذا الرجل بالأسواق لتؤخذن من فوقكم ومن تحت أرجلكم فصدقوني هذه المرة وأطيعوني وكذبوني فيما تستأنفون فاني ناصح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وأخرجوا إلی أبي جعفر وأصحابه الأسواق</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ويلاحظ أيضاً من هذه الرواية الثانية أن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ينكسر ولم ينثن عن بيان حصر الشرعية في الحكم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هذا الإعلان السياسي في مقر القصر الرئاسي لبني أمية ثم عدم تقريره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للحاكم الأموي بالخلافة وعدم إكتراثه به وعدم تهيبه من بطش العصابة الأموية وإقدام الحاكم الأموي علی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قيامه في الحبس بالتأثير علی السجناء لمسار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وتهيب السلطة من بقاءه كل ذلك يوضع حقيقة سيرة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المسار السياسي وطبيعة تعاملهم مع السلطة الأموية في حين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يعتمدا الحرب الساخنة معها</w:t>
      </w:r>
      <w:r>
        <w:rPr>
          <w:rFonts w:eastAsia="IRNazanin" w:cs="IRNazanin"/>
          <w:color w:val="111111"/>
          <w:sz w:val="28"/>
          <w:szCs w:val="28"/>
          <w:rtl w:val="true"/>
          <w:lang w:bidi="fa-IR"/>
        </w:rPr>
        <w:t>.</w:t>
      </w:r>
    </w:p>
    <w:p>
      <w:pPr>
        <w:pStyle w:val="Heading4"/>
        <w:numPr>
          <w:ilvl w:val="3"/>
          <w:numId w:val="1"/>
        </w:numPr>
        <w:rPr/>
      </w:pPr>
      <w:bookmarkStart w:id="142" w:name="__RefHeading___Toc10098664_3381743652"/>
      <w:bookmarkStart w:id="143" w:name="_Toc50"/>
      <w:bookmarkEnd w:id="142"/>
      <w:r>
        <w:rPr>
          <w:rtl w:val="true"/>
        </w:rPr>
        <w:t>الجواد عَلَیْهِ السلام والمأمون العباسي</w:t>
      </w:r>
      <w:bookmarkEnd w:id="1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اشتدت الرقابة علی باقي الأئمة من الإمام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تم اعتقاله واستجوابه وسجنه لمرات عديدة واستمر سجنه ما يقرب من أربعة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اشتدت المراقبة الأمنية والحصار </w:t>
      </w:r>
      <w:bookmarkStart w:id="144" w:name="pg20508_333812"/>
    </w:p>
    <w:p>
      <w:pPr>
        <w:pStyle w:val="BookText"/>
        <w:rPr/>
      </w:pPr>
      <w:bookmarkEnd w:id="144"/>
      <w:r>
        <w:rPr>
          <w:rFonts w:ascii="IRNazanin" w:hAnsi="IRNazanin" w:eastAsia="IRNazanin"/>
          <w:color w:val="111111"/>
          <w:sz w:val="28"/>
          <w:sz w:val="28"/>
          <w:szCs w:val="28"/>
          <w:rtl w:val="true"/>
          <w:lang w:bidi="fa-IR"/>
        </w:rPr>
        <w:t>الأمني والاقتصادي حول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وصول المأمون أو الخؤون العباسي إلی السلطة أرسل فيلق عسكري لإعتقال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إلی خراسان وأمرهم أن لا يكون مسيرهم عن طريق الكوفة وقم بل عن طريق الأهواز</w:t>
      </w:r>
      <w:r>
        <w:rPr>
          <w:rStyle w:val="FootnoteAnchor"/>
          <w:rtl w:val="true"/>
        </w:rPr>
        <w:footnoteReference w:id="56"/>
      </w:r>
      <w:r>
        <w:rPr>
          <w:rFonts w:ascii="IRNazanin" w:hAnsi="IRNazanin" w:eastAsia="IRNazanin"/>
          <w:color w:val="111111"/>
          <w:sz w:val="28"/>
          <w:sz w:val="28"/>
          <w:szCs w:val="28"/>
          <w:rtl w:val="true"/>
          <w:lang w:bidi="fa-IR"/>
        </w:rPr>
        <w:t>، لأنه كان يعلم أن شيعته متوافرون بكثرة في هذه المدن التي منع عن المرور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الإقامة الجبرية إلی يوم استشهاده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يكتف المأمون باعتقاله وسجنه في بغداد بل تحت الإقامة الجبرية وفي نفس القصر الجمهوري بل أجبره علی الزواج من أبنته يعني يجب أن تكون عين جوسسة في داخل وسط دار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في ريعان حياته يستلم مسؤوليات القيادة الإلهية تحت أعتي دولة مخابراتية، بوليسية، عسكرية، أمنية، محاصر في القصر الجمهوري بل الرقابة ممتدة إلی غرفة النوم ونصب عين جوسسة عليه فكيف يتأهل ويتمكن مثل هذا الإمام لإدارة البلاد والعباد وهو في شبابه وفي صغر سنه مع تحشيد وتعبئة كل هذه الاجرائات الأمنية الشديدة؟</w:t>
      </w:r>
      <w:r>
        <w:rPr>
          <w:rFonts w:eastAsia="IRNazanin" w:cs="IRNazanin"/>
          <w:color w:val="111111"/>
          <w:sz w:val="28"/>
          <w:szCs w:val="28"/>
          <w:rtl w:val="true"/>
          <w:lang w:bidi="fa-IR"/>
        </w:rPr>
        <w:t>.</w:t>
      </w:r>
    </w:p>
    <w:p>
      <w:pPr>
        <w:pStyle w:val="Heading4"/>
        <w:numPr>
          <w:ilvl w:val="3"/>
          <w:numId w:val="1"/>
        </w:numPr>
        <w:rPr/>
      </w:pPr>
      <w:bookmarkStart w:id="145" w:name="__RefHeading___Toc10098666_3381743652"/>
      <w:bookmarkStart w:id="146" w:name="_Toc51"/>
      <w:bookmarkEnd w:id="145"/>
      <w:r>
        <w:rPr>
          <w:rtl w:val="true"/>
        </w:rPr>
        <w:t>القيادة المهولة في التدبير والإدارة وصغر السن</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تحمل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الأمانة والقيادة الإلهية وهو في السنة الثامنة أو العاشرة من عمره وأمام كل هذه التحديات والصعاب الخانقة التي مرت بآبائه هي نفسها مرت عليه ولكن بصورة 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في بيته وهجموا علی البيت وكان معه ثلة من أصحابه وشيعته المخلصين نعم ما جري عليه هول عظيم وانقلاب عسكري علی الأعقاب تنبأ وأخبر عنه القرآن لا يمكن لأحد أن يتعامي عنه ولكن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أنصاره وأولاده وقد وقفت بجانبه وطالبت بحقوقه 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كانت تمثل النبوة لأنها بنته الوحيدة، ولم يكن تحت الإقامة الجبرية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الحال بالنسبة للحسن والحسين صلوات الله عليهما، وكذلك 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حيث مجموعة الآليات من ضغط الدولة العظمي فإن ما حصل للجواد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مما حصل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حصل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مما حصل لموسي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عندما نصل إلی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يرث موروث آبائه وإنجازاتهم وفي نفس الوقت يكون هو المسؤول والأمين الإلهي عن كل هذه الانجازات والملفات ولابد من إدارتها والحفاظ عليها في ظل ظروف أمنية ورقابة مشددة وهو في صغر سنه صلوات الله عليه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 الحقيقة تحدي كبير وليس بالشئ الهين والسهل حيث يدير المجاذبة والتجاذب الحضاري السماوي الأرضي وهو في الإقامة الجبرية والمراقبة الشديدة وفي داره من خلال زوجته أم الفضل بنت المأمون أو الخؤون العباسي، وهذا الزواج تم تخطيطه لما فيه من تدبير أمني وتدبير سياسي وتدبير سيطرة لأجل الإحاطة بأنشطة الطرف والقبضة الحديدية لأجل مصارعة الطرف الأخر</w:t>
      </w:r>
      <w:r>
        <w:rPr>
          <w:rFonts w:eastAsia="Amiri" w:cs="Amiri" w:ascii="Amiri" w:hAnsi="Amiri"/>
          <w:color w:val="111111"/>
          <w:sz w:val="28"/>
          <w:szCs w:val="28"/>
          <w:rtl w:val="true"/>
          <w:lang w:bidi="ar-SA"/>
        </w:rPr>
        <w:t xml:space="preserve">. </w:t>
      </w:r>
      <w:bookmarkStart w:id="147" w:name="pg20508_333814"/>
    </w:p>
    <w:p>
      <w:pPr>
        <w:pStyle w:val="BookText"/>
        <w:rPr/>
      </w:pPr>
      <w:bookmarkEnd w:id="147"/>
      <w:r>
        <w:rPr>
          <w:rFonts w:ascii="IRNazanin" w:hAnsi="IRNazanin" w:eastAsia="IRNazanin"/>
          <w:color w:val="111111"/>
          <w:sz w:val="28"/>
          <w:sz w:val="28"/>
          <w:szCs w:val="28"/>
          <w:rtl w:val="true"/>
          <w:lang w:bidi="fa-IR"/>
        </w:rPr>
        <w:t>ومن هنا لابد أن تكون للجواد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أمنية بحيث يستطيع أن يسيطر علی كل هذه المواجهات والقنوات والتجاذبات لإدارة الأمة الإسلامية، وهذا يحتاج إلی شبكات أمنية وشبكات وقنوات معلوماتية ومالية وإدارية، ولا يمكن أن نقول أن كل ذلك بالمعجزة في الإدارة نعم السماء لديها القدرة في ذلك ولكن أبي الله أن يجري الأمر إلا بأسبابها</w:t>
      </w:r>
      <w:r>
        <w:rPr>
          <w:rFonts w:eastAsia="IRNazanin" w:cs="IRNazanin"/>
          <w:color w:val="111111"/>
          <w:sz w:val="28"/>
          <w:szCs w:val="28"/>
          <w:rtl w:val="true"/>
          <w:lang w:bidi="fa-IR"/>
        </w:rPr>
        <w:t>.</w:t>
      </w:r>
    </w:p>
    <w:p>
      <w:pPr>
        <w:pStyle w:val="Heading4"/>
        <w:numPr>
          <w:ilvl w:val="3"/>
          <w:numId w:val="1"/>
        </w:numPr>
        <w:rPr/>
      </w:pPr>
      <w:bookmarkStart w:id="148" w:name="__RefHeading___Toc10098668_3381743652"/>
      <w:bookmarkStart w:id="149" w:name="_Toc52"/>
      <w:bookmarkEnd w:id="148"/>
      <w:r>
        <w:rPr>
          <w:rtl w:val="true"/>
        </w:rPr>
        <w:t>الجواد عَلَیْهِ السَّلامُ يتحدي أخطبوطية السلطة العباسية</w:t>
      </w:r>
      <w:bookmarkEnd w:id="149"/>
    </w:p>
    <w:p>
      <w:pPr>
        <w:pStyle w:val="Heading4"/>
        <w:numPr>
          <w:ilvl w:val="3"/>
          <w:numId w:val="1"/>
        </w:numPr>
        <w:rPr/>
      </w:pPr>
      <w:bookmarkStart w:id="150" w:name="__RefHeading___Toc10098670_3381743652"/>
      <w:bookmarkStart w:id="151" w:name="_Toc53"/>
      <w:bookmarkEnd w:id="150"/>
      <w:r>
        <w:rPr>
          <w:rtl w:val="true"/>
        </w:rPr>
        <w:t>قيادة الجواد عَلَیْهِ السلام تحدي إلهي</w:t>
      </w:r>
      <w:bookmarkEnd w:id="151"/>
    </w:p>
    <w:p>
      <w:pPr>
        <w:pStyle w:val="BookText"/>
        <w:rPr/>
      </w:pPr>
      <w:r>
        <w:rPr>
          <w:rFonts w:ascii="Amiri" w:hAnsi="Amiri" w:eastAsia="Amiri" w:cs="Amiri"/>
          <w:color w:val="111111"/>
          <w:sz w:val="28"/>
          <w:sz w:val="28"/>
          <w:szCs w:val="28"/>
          <w:rtl w:val="true"/>
          <w:lang w:bidi="ar-SA"/>
        </w:rPr>
        <w:t>ولا يخفي أن إدارة المسلمين لم تكن بيد ما يسمي بالخلفاء الذين يقضون عمرهم في الفجور والفسق والليالي الحمراء بل لولا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يمسكون بخيوط إدارة المسلمين بل وإدارة البشر في كل جيل وكل قرن من الزمان وهو مفاد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أو الأمراء بعدي اثني عشر لا يزال أمر المسلمين أو أمر الناس أو أمر الدين بخير ما بقوا</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لدبت الفوضي والهرج والمرج في البشر إلی يومنا هذا، فما هي الآليات وما هو النظام في الإدارة الأمنية والاقتصادية والتربوية الذي قام به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استطاع أن ينظم أمور الأمة الإسلامية ولم تتعطل مسيرة أتباعه والموالين له في أصقاع الأرض</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نوع من التحدي الإلهي والبرهان الإلهي الواضح، أن هذا الصبي في صورته البدنية هو قطب الرحي لإدارة المهام الإلهية العظيمة الكبري وبكل آلياتها وأسبابها الطبيعية، نعم قضية طي الأرض وقضية </w:t>
      </w:r>
      <w:bookmarkStart w:id="152" w:name="pg20508_333815"/>
    </w:p>
    <w:p>
      <w:pPr>
        <w:pStyle w:val="BookText"/>
        <w:rPr/>
      </w:pPr>
      <w:bookmarkEnd w:id="152"/>
      <w:r>
        <w:rPr>
          <w:rFonts w:ascii="Amiri" w:hAnsi="Amiri" w:eastAsia="Amiri" w:cs="Amiri"/>
          <w:color w:val="111111"/>
          <w:sz w:val="28"/>
          <w:sz w:val="28"/>
          <w:szCs w:val="28"/>
          <w:rtl w:val="true"/>
          <w:lang w:bidi="ar-SA"/>
        </w:rPr>
        <w:t>الملكوت هذا جانب موجود بلا ريب، ولكن الأسباب الطبيعية، القنوات الطبيعية، الإدارة الطبيعية في أعلي ما يمكن أن يتصور من تدبير وكمال تدوير وتدويل وتكامل كان يديرها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الطبيعي كلما ازداد امتداد مسير ومنهاج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إزداد قلق الدولة الكبري والعظمي في الأرض ومع تنامي هذه القوة إلی حد الاستنفار المتأهب، وهذا ما لاحظناه في حياة الإمامين العسكريين حيث ازدادت حالة التأهب والاستنفار الأمني إلی أقصي حدوده في سامراء</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0098672_3381743652"/>
      <w:bookmarkStart w:id="154" w:name="_Toc54"/>
      <w:bookmarkEnd w:id="153"/>
      <w:r>
        <w:rPr>
          <w:rtl w:val="true"/>
        </w:rPr>
        <w:t>التحدي العلمي للإمام الجواد عَلَیْهِ السلام</w:t>
      </w:r>
      <w:bookmarkEnd w:id="154"/>
    </w:p>
    <w:p>
      <w:pPr>
        <w:pStyle w:val="BookText"/>
        <w:rPr/>
      </w:pPr>
      <w:r>
        <w:rPr>
          <w:rFonts w:ascii="IRNazanin" w:hAnsi="IRNazanin" w:eastAsia="IRNazanin"/>
          <w:color w:val="111111"/>
          <w:sz w:val="28"/>
          <w:sz w:val="28"/>
          <w:szCs w:val="28"/>
          <w:rtl w:val="true"/>
          <w:lang w:bidi="fa-IR"/>
        </w:rPr>
        <w:t>وهذه الظاهرة ليست لقطة وبقعة مقتطعة عن سلّم تداعيات أمواج تتبع بعضها البعض بل يجب أن نلاحظها كظاهرة متصلة حتي نستطيع أن نفهم حياة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كحلقة ضمن سلسلة متتابعة مترامية أكثر فأكثر من جهة علمية يعني علم، جامع علم ناظم لكل الأمة الإسلامية، وما يجري من منازلات علمية مع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القصر الجمهوري للخلافة العباسية لا ننظر إلی ذلك انه مجرد مواقف سؤال بل هو عبارة عن تحدي علمي وليس للسلطة فحسب بل تحدي علمي مع كل الوضع البشري أمام الدولة، هذا التحدي يلقون بكاهله وعبئه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أُخري يطالبونه بتفعيل إدعائه للإمامة بممارسة عملية بتقديم حلول لمعضلات وأزمات تواجه البشرية والمسلمين، أنت تدعي الإمامة، تدعي هذه الزعامة أعطنا ملف علاج حل لهذه الأزمات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مثلاً هناك ملفات متعددة في حياة الإمام علی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الشدائد الخطيرة يمر بها عسكر المسلمين يحاول الخؤون العباسي أن يقول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ملزم بإبداء علاج لنا، ملف تدارك، ملف إدارة، ومن جهة أخري تري السلطة العباسية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قبضتها فيريد أن تستثمر قدراته في إدارة أوضاع الأمة، ومن الطبيعي كل ما يصب في مصلحة الأمة يقوم أئمة أهل البيت بعبئه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تحت الإقامة الجبرية وبعده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بشكل أشد ليس فقط للسيطرة عليهما كقوة معارضة بل محاولة الاستفادة من قوة هذه المعارضة المتنامية الضاربة مساحةً في رقاع البلاد الإسلامية لغرض تجنيدها لإدارة الدولة، إذ العائلة الحاكمة غير كفوءة لإدارة الدولة أو علاج المصاعب التي تمر بهم، كما هو الحال في ما قام به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وقوع أزمة نقدية مالية خطيرة مرت بها الدولة في عهد السلطة الأموية التي افتعلتها دولة الروم من إسقاط اعتبار النقود الرومية والتي كانت رائجة في التعامل في البلدان الإسلامية وكيف عالجها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بتبديل النقد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فهناك أغراض عديدة وراء فرض السلطة العباسية الإقامة الجبرية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قدرة يخاف منها وفي نفس الوقت يجب أن تستثمر، وهذا اعتراف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مدير ومدبر مع صغر سنه وهناك حاجة ملجئة للدولة العظمي أن تستعين به وأن تقيمه تحت الإقامة الجبرية، والرقابة القريبة من مركز الدولة العظمي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فالسلام عليه يوم ولد ويوم اغتيل ويوم يبعث حياً</w:t>
      </w:r>
      <w:r>
        <w:rPr>
          <w:rFonts w:eastAsia="IRNazanin" w:cs="IRNazanin"/>
          <w:color w:val="111111"/>
          <w:sz w:val="28"/>
          <w:szCs w:val="28"/>
          <w:rtl w:val="true"/>
          <w:lang w:bidi="fa-IR"/>
        </w:rPr>
        <w:t xml:space="preserve">. </w:t>
      </w:r>
      <w:bookmarkStart w:id="155" w:name="pg20508_333817"/>
    </w:p>
    <w:p>
      <w:pPr>
        <w:pStyle w:val="Heading2"/>
        <w:numPr>
          <w:ilvl w:val="1"/>
          <w:numId w:val="1"/>
        </w:numPr>
        <w:rPr/>
      </w:pPr>
      <w:bookmarkStart w:id="156" w:name="__RefHeading___Toc10098674_3381743652"/>
      <w:bookmarkStart w:id="157" w:name="_Toc55"/>
      <w:bookmarkEnd w:id="155"/>
      <w:bookmarkEnd w:id="156"/>
      <w:r>
        <w:rPr>
          <w:rtl w:val="true"/>
        </w:rPr>
        <w:t>الفصل الثالث</w:t>
      </w:r>
      <w:r>
        <w:rPr>
          <w:rtl w:val="true"/>
        </w:rPr>
        <w:t>:</w:t>
      </w:r>
      <w:r>
        <w:rPr>
          <w:rtl w:val="true"/>
        </w:rPr>
        <w:t>علم الإمام الجواد عليه السلام</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0098676_3381743652"/>
      <w:bookmarkStart w:id="159" w:name="_Toc56"/>
      <w:bookmarkEnd w:id="158"/>
      <w:r>
        <w:rPr>
          <w:rtl w:val="true"/>
        </w:rPr>
        <w:t>اشارة</w:t>
      </w:r>
      <w:bookmarkEnd w:id="1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20508_333819"/>
      <w:bookmarkStart w:id="161" w:name="pg20508_333819"/>
      <w:bookmarkEnd w:id="161"/>
    </w:p>
    <w:p>
      <w:pPr>
        <w:pStyle w:val="Heading3"/>
        <w:numPr>
          <w:ilvl w:val="2"/>
          <w:numId w:val="1"/>
        </w:numPr>
        <w:rPr/>
      </w:pPr>
      <w:bookmarkStart w:id="162" w:name="pg20508_333819"/>
      <w:bookmarkStart w:id="163" w:name="__RefHeading___Toc10098678_3381743652"/>
      <w:bookmarkStart w:id="164" w:name="_Toc57"/>
      <w:bookmarkEnd w:id="162"/>
      <w:bookmarkEnd w:id="163"/>
      <w:r>
        <w:rPr>
          <w:rtl w:val="true"/>
        </w:rPr>
        <w:t>علم الإمام وآثاره</w:t>
      </w:r>
      <w:bookmarkEnd w:id="164"/>
    </w:p>
    <w:p>
      <w:pPr>
        <w:pStyle w:val="BookText"/>
        <w:rPr/>
      </w:pPr>
      <w:r>
        <w:rPr>
          <w:rFonts w:ascii="IRNazanin" w:hAnsi="IRNazanin" w:eastAsia="IRNazanin"/>
          <w:color w:val="111111"/>
          <w:sz w:val="28"/>
          <w:sz w:val="28"/>
          <w:szCs w:val="28"/>
          <w:rtl w:val="true"/>
          <w:lang w:bidi="fa-IR"/>
        </w:rPr>
        <w:t>علم الإمام وآثاره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هَذَا العنوان ذو أبواب وفصول عديدة، وَلَیْسَ مِنْ الموضوعية التعرُّض لِكُلِّ أبوابه وفصوله فِی حديث واحد أو فِی سلسلة واحدة، بَلْ أصّبح هَذَا البحث فِی الإمام والإمامة مِنْ عُمْدة المباحث، والسِّر فِی كونه مِنْ عمدة مباحث الإمامة أنَّ البحث والحديث حول الإمام يتفرَّع عَلَیْهِ عِدَّة مباحث، مِنْهَا البحث فِی ولايته وتولِّی الآخرين لَهُ، وَمِنْهَا أنَّ هَذِهِ الولاية وتولِّی الآخرين لَهُ هل تختلف بحسب حضوره وظهوره، وبحسب غيابه وتستّره؟ هل هِیَ تختلف بحسب تقلّده لمنصب الحكومة الظاهرية، أو بحسب عدم تقلّده الظاهري لزمام الحكومة الظاهرية كَمَا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السنوات الخمسة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غَیْر ذَلِكَ مِنْ مباحث الولاية لَهُ، هل ولايته قانونية اعتبارية أو أنَّ التولِّی ومقامه فِی الولاية تكويني، وإحدي درجات ولايته تكون مؤدّاها قانون اعتباري؟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أيّة حالٍ البحث فِی شؤون وشعب الولاية مُتأثِّر صلب التأثُّر بشرح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5" w:name="pg20508_333820"/>
    </w:p>
    <w:p>
      <w:pPr>
        <w:pStyle w:val="Heading3"/>
        <w:numPr>
          <w:ilvl w:val="2"/>
          <w:numId w:val="1"/>
        </w:numPr>
        <w:rPr/>
      </w:pPr>
      <w:bookmarkStart w:id="166" w:name="__RefHeading___Toc10098680_3381743652"/>
      <w:bookmarkStart w:id="167" w:name="_Toc58"/>
      <w:bookmarkEnd w:id="165"/>
      <w:bookmarkEnd w:id="166"/>
      <w:r>
        <w:rPr>
          <w:rtl w:val="true"/>
        </w:rPr>
        <w:t>حقيقة حجِّیة الإمام</w:t>
      </w:r>
      <w:bookmarkEnd w:id="167"/>
    </w:p>
    <w:p>
      <w:pPr>
        <w:pStyle w:val="BookText"/>
        <w:rPr/>
      </w:pPr>
      <w:r>
        <w:rPr>
          <w:rFonts w:ascii="Amiri" w:hAnsi="Amiri" w:eastAsia="Amiri" w:cs="Amiri"/>
          <w:color w:val="111111"/>
          <w:sz w:val="28"/>
          <w:sz w:val="28"/>
          <w:szCs w:val="28"/>
          <w:rtl w:val="true"/>
          <w:lang w:bidi="ar-SA"/>
        </w:rPr>
        <w:t>كَذَلِكَ البحث فِی حُجِّیّة الإمام، ما هُوَ التصوُّر الذي ينطبع عنها لدي المُعتقدين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الانطباع لدي غَیْر المُعتقدين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معني حُجّيّته؟</w:t>
      </w:r>
    </w:p>
    <w:p>
      <w:pPr>
        <w:pStyle w:val="BookText"/>
        <w:rPr/>
      </w:pPr>
      <w:r>
        <w:rPr>
          <w:rFonts w:ascii="Amiri" w:hAnsi="Amiri" w:eastAsia="Amiri" w:cs="Amiri"/>
          <w:color w:val="111111"/>
          <w:sz w:val="28"/>
          <w:sz w:val="28"/>
          <w:szCs w:val="28"/>
          <w:rtl w:val="true"/>
          <w:lang w:bidi="ar-SA"/>
        </w:rPr>
        <w:t>وَبَعْدَ الفراغ مِنْ حُجِّیَّة مقام الإمام كُنهاً وماهيّةً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معني حُجِّیَّة الإمام؟ هل حُجِّیَّة الإمام هِیَ عَلَی نسق حُجِّیَّة قوله وزان حُجِّیَّة قول الرواة والمُخبرين العدول، أو أنَّ سنخ ونمط حُجِّیَّته تختلف عَنْ حُجِّیَّة قول الرواة الثُّقات عِنْدَ المُسْلِمِین، كَزُرارة وَمُحمَّد بن مُسْلِم، أو سلمان الفارسي أو أبي ذر أو جابر بِنْ عبدالله الأنصاري المُتَّفَق عَلَی وثاقتهم مَثَلاً بين الفريقين، هَلْ حُجِّیَّة قوله مِنْ هَذَا القبيل أو 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حُجِّیَّة قوله فِی فتاواه هَلْ هِیَ مِنْ سنخ ووزان حُجِّیَّة فتاوي الفُقَهَاء غَیْر الأئِمَّة المنصوبين مِنْ قبل الله، الفقيه عِنْدَمَا یُريد أنْ يفتي بحكمه ويستنبط حُكماً یُراجع المصادر والعمومات الموجودة والمُخصّصات لها والمُطلقات الموجودة، أيّ فقيه مِنْ فقهاء المُسْلِمِین إذَا أراد أنْ يستنبط حُكماً ویُفتي بفتويً یُراجع حِینَئِذٍ القُرآن الكريم والسُّنّة النبويّة وهلّم جرّا، فَحِینَئِذٍ يعمل مراحل الفحص والاستنباط والجمع بين الأدلّة وتقريب مفاد الأدلّة إلی غَیْر ذَلِكَ مِنْ مراحل عملية الاجتهاد والاستنباط، هَلْ بالإمكان أنْ نقول فِی حُجِّیَّة فتوي الإمام وما بيّنه مِنْ أحكام ويحكم به مِنْ أحكام، أنَّ سنخ حُجِّیَّته هِیَ عَلَی وزان حُجِّیَّة فُقَهَاء المُسْلِمِین، أو أنَّ سنخ </w:t>
      </w:r>
      <w:bookmarkStart w:id="168" w:name="pg20508_333821"/>
    </w:p>
    <w:p>
      <w:pPr>
        <w:pStyle w:val="BookText"/>
        <w:rPr/>
      </w:pPr>
      <w:bookmarkEnd w:id="168"/>
      <w:r>
        <w:rPr>
          <w:rFonts w:ascii="Amiri" w:hAnsi="Amiri" w:eastAsia="Amiri" w:cs="Amiri"/>
          <w:color w:val="111111"/>
          <w:sz w:val="28"/>
          <w:sz w:val="28"/>
          <w:szCs w:val="28"/>
          <w:rtl w:val="true"/>
          <w:lang w:bidi="ar-SA"/>
        </w:rPr>
        <w:t>حُجِّیَّة حُكمه تختلف؟</w:t>
      </w:r>
    </w:p>
    <w:p>
      <w:pPr>
        <w:pStyle w:val="BookText"/>
        <w:rPr/>
      </w:pPr>
      <w:r>
        <w:rPr>
          <w:rFonts w:ascii="Amiri" w:hAnsi="Amiri" w:eastAsia="Amiri" w:cs="Amiri"/>
          <w:color w:val="111111"/>
          <w:sz w:val="28"/>
          <w:sz w:val="28"/>
          <w:szCs w:val="28"/>
          <w:rtl w:val="true"/>
          <w:lang w:bidi="ar-SA"/>
        </w:rPr>
        <w:t>وإذا غايرنا بين سنخ حُجِّیَّة قوله وإخباراته أو فتاواه وأحكامه عَنْ حُجِّیَّة أقوال الرواة، وَحُجِّیَّة أقوال الفُقَهَاء، فَهَلْ هِیَ كَحُجِّیَّة الخبر النبويّ، والحكم النبويّ، مَعَ أنَّ حُجِّیَّة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حُكمه أو فتاواه أو ما شابه ذَلِكَ مُستندة إلی منبع علم الوحي، بينما الإمام لا يلتزم فِی علمه بأنَّه علم مِنْ قبيل النبوّة أيّاً ما كَانَ فلا الشقّ الثَّانِی، ولا الشقّ الأوَّل، فشقّ ثالث</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098682_3381743652"/>
      <w:bookmarkStart w:id="170" w:name="_Toc59"/>
      <w:bookmarkEnd w:id="169"/>
      <w:r>
        <w:rPr>
          <w:rtl w:val="true"/>
        </w:rPr>
        <w:t>حقيقة الإمامة</w:t>
      </w:r>
      <w:bookmarkEnd w:id="170"/>
    </w:p>
    <w:p>
      <w:pPr>
        <w:pStyle w:val="BookText"/>
        <w:rPr/>
      </w:pPr>
      <w:r>
        <w:rPr>
          <w:rFonts w:ascii="Amiri" w:hAnsi="Amiri" w:eastAsia="Amiri" w:cs="Amiri"/>
          <w:color w:val="111111"/>
          <w:sz w:val="28"/>
          <w:sz w:val="28"/>
          <w:szCs w:val="28"/>
          <w:rtl w:val="true"/>
          <w:lang w:bidi="ar-SA"/>
        </w:rPr>
        <w:t>ربما فِی تصوّرات الكثير مِنْ المُسْلِمِین أنَّ علم الإمام عِنْدَمَا نقول بإمامته، هُوَ الإمامة بما هِیَ زعامة سياسية قانونية اعتبارية، ليست تزيد عَلَی ذَلِكَ المعني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0098684_3381743652"/>
      <w:bookmarkStart w:id="172" w:name="_Toc60"/>
      <w:bookmarkEnd w:id="171"/>
      <w:r>
        <w:rPr>
          <w:rtl w:val="true"/>
        </w:rPr>
        <w:t>ما هِیَ الإمامة فِی كتب المُتكلّمين ؟</w:t>
      </w:r>
      <w:bookmarkEnd w:id="172"/>
    </w:p>
    <w:p>
      <w:pPr>
        <w:pStyle w:val="BookText"/>
        <w:rPr/>
      </w:pPr>
      <w:r>
        <w:rPr>
          <w:rFonts w:ascii="Amiri" w:hAnsi="Amiri" w:eastAsia="Amiri" w:cs="Amiri"/>
          <w:color w:val="111111"/>
          <w:sz w:val="28"/>
          <w:sz w:val="28"/>
          <w:szCs w:val="28"/>
          <w:rtl w:val="true"/>
          <w:lang w:bidi="ar-SA"/>
        </w:rPr>
        <w:t>الإمامة هِیَ رئاسة دينية ودنيوية لحفظ الدِّین وإقامة الحكم بين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تعريف الإمامة وَحُجِّیَّة مقام الإمامة، مُتأثِّر كثير التأثُّر ومُرتبط عُمدة الارتباط بعلم الإمام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بُعد آخر مُهم مُتأثِّر بعلم الإمام، ألا وَهُوَ حُجِّیَّة أقوال الإمام، أفعال الإمام، فتاوي الإمام، أحكام الإمام وَعَلَی أيَّة حال تجد الغفلة عِنْدَ كثير مِنْ إخواننا المُسْلِمِین فِی تصوّر حقيقة حُجِّیَّة أقوالهم وما شابه ذَلِكَ وأنها بمعني حُجِّیَّة قول الفُقَهَاء، أو الرُّواة الثُّقات العدول</w:t>
      </w:r>
      <w:r>
        <w:rPr>
          <w:rFonts w:eastAsia="Amiri" w:cs="Amiri" w:ascii="Amiri" w:hAnsi="Amiri"/>
          <w:color w:val="111111"/>
          <w:sz w:val="28"/>
          <w:szCs w:val="28"/>
          <w:rtl w:val="true"/>
          <w:lang w:bidi="ar-SA"/>
        </w:rPr>
        <w:t xml:space="preserve">. </w:t>
      </w:r>
      <w:bookmarkStart w:id="173" w:name="pg20508_333822"/>
    </w:p>
    <w:p>
      <w:pPr>
        <w:pStyle w:val="BookText"/>
        <w:rPr/>
      </w:pPr>
      <w:bookmarkEnd w:id="173"/>
      <w:r>
        <w:rPr>
          <w:rFonts w:ascii="Amiri" w:hAnsi="Amiri" w:eastAsia="Amiri" w:cs="Amiri"/>
          <w:color w:val="111111"/>
          <w:sz w:val="28"/>
          <w:sz w:val="28"/>
          <w:szCs w:val="28"/>
          <w:rtl w:val="true"/>
          <w:lang w:bidi="ar-SA"/>
        </w:rPr>
        <w:t>والأمر الثَّالِث الذي مُتأثِّر عُمدة التأثُّر بعلم الإمام هُوَ تعريف حقيقة الإمامة، فَهَذَا المبحث هُوَ فِی صُلب البحث فِی الإمامة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0098686_3381743652"/>
      <w:bookmarkStart w:id="175" w:name="_Toc61"/>
      <w:bookmarkEnd w:id="174"/>
      <w:r>
        <w:rPr>
          <w:rtl w:val="true"/>
        </w:rPr>
        <w:t>الوراثة فِی الإمامة</w:t>
      </w:r>
      <w:bookmarkEnd w:id="175"/>
    </w:p>
    <w:p>
      <w:pPr>
        <w:pStyle w:val="BookText"/>
        <w:rPr/>
      </w:pPr>
      <w:r>
        <w:rPr>
          <w:rFonts w:ascii="Amiri" w:hAnsi="Amiri" w:eastAsia="Amiri" w:cs="Amiri"/>
          <w:color w:val="111111"/>
          <w:sz w:val="28"/>
          <w:sz w:val="28"/>
          <w:szCs w:val="28"/>
          <w:rtl w:val="true"/>
          <w:lang w:bidi="ar-SA"/>
        </w:rPr>
        <w:t>مبحث رابع فِی الإمامة يتأثَّر أيضاً بعلم الإمام،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الكثير مِنْ المُسْلِمِین رُبَّمَا ينطبع لديهم أنَّ الوراثة الَّتِی تُذكر فِی باب الإمامة عِنْدَ الإمامية هِیَ عَلَی نسق ووزان الوراثة القبلية الموجودة، الاعتبارية الموجودة، النسبية اللحمية مِنْ وراثة الدم الموجودة لدي سلسلة الملكية البشرية الوضعية، أو سلسلة الأُسر البشريّة المُعتادة، أو هِیَ وراثة مِنْ جنس آخر الوراثة الَّتِی تُذكر فِی القرآن الكريم عَنْ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بِالْهُدي وَ دِینِ الْحَقِّ لِیُظْهِرَهُ عَلَی الدِّینِ كُلِّهِ وَ لَوْ كَرِهَ الْمُشْرِكُونَ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يا أَیُّهَا الَّذِینَ آمَنُوا إِنَّ كَثِیراً مِنَ الْأَحْبارِ وَ الرُّهْبانِ لَیَأْكُلُونَ أَمْوالَ النّاسِ بِالْباطِلِ وَ یَصُدُّونَ عَنْ سَبِیلِ اللّهِ وَ الَّذِینَ یَكْنِزُونَ الذَّهَبَ وَ الْفِضَّةَ وَ لا یُنْفِقُونَها فِی سَبِیلِ اللّهِ فَبَشِّرْهُمْ بِعَذابٍ أَلِیمٍ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الوراثة فِی القُرْآن ليست بِهَذَا المعني، والبحث عَنْ الوراثة بحثٌ عَلَی أيّة حال هامّ وخطير مِنْ مباحث الإمامة، وَلَهُ ارتباط بَلْ مُتوقِّف عُمدة توقّفه عَلَی مبحث علم الإمام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098688_3381743652"/>
      <w:bookmarkStart w:id="177" w:name="_Toc62"/>
      <w:bookmarkEnd w:id="176"/>
      <w:r>
        <w:rPr>
          <w:rtl w:val="true"/>
        </w:rPr>
        <w:t>حقيقة عصمة الإمام</w:t>
      </w:r>
      <w:bookmarkEnd w:id="1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هُنَاك مبحث خامس مِنْ مباحث الإمامة، مُتَأثِّر ببحث علم الإمام،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الإمام، عصْمته العلمية والعملية، بَلْ عصمته </w:t>
      </w:r>
    </w:p>
    <w:p>
      <w:pPr>
        <w:pStyle w:val="BookText"/>
        <w:rPr/>
      </w:pPr>
      <w:r>
        <w:rPr>
          <w:rFonts w:ascii="Amiri" w:hAnsi="Amiri" w:eastAsia="Amiri" w:cs="Amiri"/>
          <w:color w:val="111111"/>
          <w:sz w:val="28"/>
          <w:sz w:val="28"/>
          <w:szCs w:val="28"/>
          <w:rtl w:val="true"/>
          <w:lang w:bidi="ar-SA"/>
        </w:rPr>
        <w:t>العلمية تكاد تنطبق عَلَی علم الإمام، أو هِیَ عين علم الإمام، ولا ريب أنَّ عصمته العلمية أیْضَاً مُتأثِّرة أو البحث فيها مُترتِّب عَلَی علم الإمام، فنلاحظ مباحث عديدة، علم الإمام لها ساق الشجرة الذي يتفرَّع عَلَیْهِ أغصان شجرة مباحث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مِنْ اليقظة والتنبيه فِی مباحثها وأبوابها وفصولها وكثير مِنْ جهات مباحثها، إلی أنْ نُحرّر بدقَّة وصوابيّة وسداد علم الإمام، الذي قَدْ افترضناه كصفة رئيسية لَهُ، وَمِنْ ثُمَّ خضنا فِی ذَلِكَ البحث فِی جُملة مِنْ مباحث الإمامة مِنْ حُجِّیَّة، أو عِصْمَة، أو وراثة، أو أيّ مبحث آخر فِی بحث الإمامة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هُوَ تحرير مبحث علم الإمام، وطبعاً الآن الحديث فِی علم الإمام المفروض فيه الفراغ عَنْ تقرير الدَّليل عَلَی الإمام والإمامة، وَبَعْدَ الفراغ عَنْ الدَّليل سواء الدَّليل العقلي أو النقلي، العقلي البحت المحض، أو النقل المُركَّب، وَبَعْدَ الفراغ عَنْ تلك الأدلّة المُوصلة لنا إلی الاعتقاد بإمامة الأئِمَّة إجمالاً، بَعْدَ الفراغ عَنْ وجودها وثبوتها وإثباتها للإمامة، حِینَئِذٍ تصل النوبة إلی مبحث علم الإمام فرتبة هَذَا البحث وموضعه حسب الترتيب الطبيعي والمنطقي فِی البحث هُوَ بَعْدَ الفراغ عَنْ الأدلّة عَلَی الإمامة بلا ريب، وسنري كيف يتأثَّر فقه النصوص الواردة والأدلّة الواردة فِی إمامة الأئِمَّة بِهَذَا المبحث مبحث علم الإمام، مَثَلاً حديث الثقلين المُتّفق عَلَیْهِ بين الفريقين، والذي سنُشير إلی أنَّ العديد مِنْ الآيات القُرآنية مُؤدّاها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روايات أهل البيت إشارة تنبيهية، وأنَّ </w:t>
      </w:r>
      <w:bookmarkStart w:id="178" w:name="pg20508_333824"/>
    </w:p>
    <w:p>
      <w:pPr>
        <w:pStyle w:val="BookText"/>
        <w:rPr/>
      </w:pPr>
      <w:bookmarkEnd w:id="178"/>
      <w:r>
        <w:rPr>
          <w:rFonts w:ascii="Amiri" w:hAnsi="Amiri" w:eastAsia="Amiri" w:cs="Amiri"/>
          <w:color w:val="111111"/>
          <w:sz w:val="28"/>
          <w:sz w:val="28"/>
          <w:szCs w:val="28"/>
          <w:rtl w:val="true"/>
          <w:lang w:bidi="ar-SA"/>
        </w:rPr>
        <w:t>حديث الثقلين سنده لَیْسَ فَقَطْ سند الطرق المُتواترة بين الفريقين فِی الصحاح الموجودة عِنْدَ أهل السُّنّة، أو مِنْ طرق الإمامية الاثني عشرية، بَلْ سنده قُرآني ومفاده قُرآني أیْضَاً، أيّاً ما كَانَ حديث الثقلين الذي هُوَ مِنْ أحد الأدلّة المُهِمَّة الدالّة عَلَی إمامة الأئِمَّة، ما هُوَ مؤدّاه؟</w:t>
      </w:r>
    </w:p>
    <w:p>
      <w:pPr>
        <w:pStyle w:val="Heading3"/>
        <w:numPr>
          <w:ilvl w:val="2"/>
          <w:numId w:val="1"/>
        </w:numPr>
        <w:rPr/>
      </w:pPr>
      <w:bookmarkStart w:id="179" w:name="__RefHeading___Toc10098690_3381743652"/>
      <w:bookmarkStart w:id="180" w:name="_Toc63"/>
      <w:bookmarkEnd w:id="179"/>
      <w:r>
        <w:rPr>
          <w:rtl w:val="true"/>
        </w:rPr>
        <w:t>مؤدّي حديث الثقلين</w:t>
      </w:r>
      <w:bookmarkEnd w:id="180"/>
    </w:p>
    <w:p>
      <w:pPr>
        <w:pStyle w:val="BookText"/>
        <w:rPr/>
      </w:pPr>
      <w:r>
        <w:rPr>
          <w:rFonts w:ascii="Amiri" w:hAnsi="Amiri" w:eastAsia="Amiri" w:cs="Amiri"/>
          <w:color w:val="111111"/>
          <w:sz w:val="28"/>
          <w:sz w:val="28"/>
          <w:szCs w:val="28"/>
          <w:rtl w:val="true"/>
          <w:lang w:bidi="ar-SA"/>
        </w:rPr>
        <w:t>رُبَّمَا الكثير مِنْ المُسْلِمِین یُفسِّرون حديث الثقلين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إنِّی تاركٌ فيكم الثقلين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حُجِّیَّة العترة هِیَ عَلَی وزان حُجِّیَّة قول الرواة، أو قول فُتيا الفُقَهَاء وأنَّهم صُلحاء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الانطباع عَنْ مفاد حديث الثقلين سببه هُوَ عدم الفطنة بالمفاد الدقيق لمتن الحديث بطريقه الروائي، ولمتن الحديث بطريقه القُرآني، إذْ إنَّ حديث الثقلين نُصَّ عَلَیْهِ فِی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فقه النصوص الدالّة عَلَی إمامتهم يتأثَّر بمبحث علم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كمقدِّمة للدخول فِی بحث علم الإمام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0098692_3381743652"/>
      <w:bookmarkStart w:id="182" w:name="_Toc64"/>
      <w:bookmarkEnd w:id="181"/>
      <w:r>
        <w:rPr>
          <w:rtl w:val="true"/>
        </w:rPr>
        <w:t>ما معني علم الإمام ؟</w:t>
      </w:r>
      <w:bookmarkEnd w:id="1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فِی مبحث علم الإمام يجب الالتفات إلی أنَّ البحث فِی نفس العلم، علم الإمام أو علم الإمامة، والعلم الموجود عِنْدَ الأئِمَّة رُبَّمَا یُطْلَق عَلَیْهِ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يتشعّب إلی شُعب عديدة جدّاً، ومباحث علماء الإمامية والمُتكَلِّمِین عموماً عَنْ علم الإمام مِنْ العترة النبويّة، يبحث </w:t>
      </w:r>
    </w:p>
    <w:p>
      <w:pPr>
        <w:pStyle w:val="BookText"/>
        <w:rPr/>
      </w:pPr>
      <w:r>
        <w:rPr>
          <w:rFonts w:ascii="Amiri" w:hAnsi="Amiri" w:eastAsia="Amiri" w:cs="Amiri"/>
          <w:color w:val="111111"/>
          <w:sz w:val="28"/>
          <w:sz w:val="28"/>
          <w:szCs w:val="28"/>
          <w:rtl w:val="true"/>
          <w:lang w:bidi="ar-SA"/>
        </w:rPr>
        <w:t>فِی أبواب عديدة، أو يقسّم إلی مسائل عديدة، وَلَنْ يكون بحثنا فِی علم الإمام مُستوعباً لِكُلِّ هَذِهِ المسائل، وإنَّما نتوخّي ونقصد جهة مُعيّنة خاصّة فِی بحث علم الإمام، وَإلَّا فالحديث عَنْ علم الإمام طويل الذيل، ويحتاج إلی أبواب وفصول عديدة، المُهم أنَّ المسائل الَّتِی تذكر كفهرسة أذكرها،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بالكتاب، علمهم بتأويل المُتشابه القُرآني،علمهم بأعمال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فَسَیَرَی اللّهُ عَمَلَكُمْ وَ رَسُولُهُ وَ الْمُؤْمِنُونَ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الأعمال، علم النوايا الَّتِی فِی القُلوب، علم الأصلاب، علم المنايا والبلايا، علم تأويل الأحاديث، علم تأويل الوجود، والتأويل عَلَی أقسام استعرضه القُرْآن الكريم، علم منطق الحيوانات والطير، علم ما كَانَ وما يكون، علم الموضوعات والأحكام، علم الظاهر والباطن، غَیْر ذَلِكَ مِنْ سلسلة مباحث العلم، وفي علم الأنبياء أو علم الأئِمَّة الأولياء الحُجَج، هَذِهِ مسائل عديدة تُذكر وتُبحث</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مباحث فِی علم الإمام مِنْ قبيل مراتب علوم الأئِمَّة، سواء مِنْ عترة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مراتب علومهم كيف هِیَ؟ هَلْ هِیَ عَلَی وزان واحد، ودرجة واحدة، أم تتفاوت؟ منابع ومصادر علم الأئِمَّة ما هِیَ؟ وما جهات علومهم؟ عقد الكليني فِی أصول الكافي أبواباً فِی ذَلِكَ، والصدوق فِی عِدَّة مِنْ كُتبه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وعقد المجلسي قدس سره فِی البحار أیْضَاً عِدَّة </w:t>
      </w:r>
      <w:bookmarkStart w:id="183" w:name="pg20508_333826"/>
    </w:p>
    <w:p>
      <w:pPr>
        <w:pStyle w:val="BookText"/>
        <w:rPr/>
      </w:pPr>
      <w:bookmarkEnd w:id="183"/>
      <w:r>
        <w:rPr>
          <w:rFonts w:ascii="Amiri" w:hAnsi="Amiri" w:eastAsia="Amiri" w:cs="Amiri"/>
          <w:color w:val="111111"/>
          <w:sz w:val="28"/>
          <w:sz w:val="28"/>
          <w:szCs w:val="28"/>
          <w:rtl w:val="true"/>
          <w:lang w:bidi="ar-SA"/>
        </w:rPr>
        <w:t>عناوين مِنْ هَذِهِ المباحث، فِی منابعها وجهات علومهم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المقصود أنَّ أبواب البحث فِی علم الإمام عديدة، وفصولها عديدة، ومسائلها عديدة الزوايا، وما نُريد أنْ نُركِّز عَلَیْهِ فِی هَذَا الحديث بَعْدَ هَذِهِ المُقدِّمة هِیَ الإلفات إلی المُغايرة بين علم الإمام، وعلم الفقيه أو الراوي مِنْ جانب، وَمِنْ جانب آخر مُغايرته للعلم النبوي وَهُوَ الوحي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عنوان علم الإمام كَمَا يصطلح عَلَیْهِ القُرْآن الكريم، والروايات الواردة فِی السُّنّة، أنَّ علمه لدُنّي بشُعبه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العلم اللدُنّي يتغاير سنخاً مَعَ علم الرواة وعلم الفُقَهَاء، ويتغاير مَعَ العلم النبوي الذي يصطلح عَلَیْهِ بالوحي النبوي</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098694_3381743652"/>
      <w:bookmarkStart w:id="185" w:name="_Toc65"/>
      <w:bookmarkEnd w:id="184"/>
      <w:r>
        <w:rPr>
          <w:rtl w:val="true"/>
        </w:rPr>
        <w:t>معني الوحي</w:t>
      </w:r>
      <w:bookmarkEnd w:id="185"/>
    </w:p>
    <w:p>
      <w:pPr>
        <w:pStyle w:val="BookText"/>
        <w:rPr/>
      </w:pPr>
      <w:r>
        <w:rPr>
          <w:rFonts w:ascii="Amiri" w:hAnsi="Amiri" w:eastAsia="Amiri" w:cs="Amiri"/>
          <w:color w:val="111111"/>
          <w:sz w:val="28"/>
          <w:sz w:val="28"/>
          <w:szCs w:val="28"/>
          <w:rtl w:val="true"/>
          <w:lang w:bidi="ar-SA"/>
        </w:rPr>
        <w:t>الوحي بالمصطلح القُرآني لَهُ اصطلاحان أو استعمالان، الوحي بمعني الوحي النبوي، وَلَهُ استعمال آخر بمعني مُطلق العلم الإلهي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كَانَ علم الإمام فالذي یُعبر عنه القُرْآن الكريم، وتعبّر عنه الروايات، والسُّنّة الشريفة للمعصومين، عنوانه وسنخه یُطلق عَلَیْهِ العلم اللدُنّي، وَهَذِهِ التسمية والمُغايرة فِی التسمية، بخلاف علم الفُقَهَاء أو الرواة، الذي العُمدة فيه ومُستنده إلی العلم الحسّي، والمناشئ الحسيّة بحسب ما یُفسِّر مِنْ معني وأدوات العلم الحسّي، والعلم الذي هُوَ مِنْ نشأة 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فَهُنَاك إذَنْ فارق سنخي وجوهري بين هَذِهِ العلوم الَّتِی يمتلكها الرواة وَالفُقَهَاء،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مناشئ علومهم، ومناشئ العلم الذي عِنْدَ المعصومين عِنْدَ الإمام، وبين مناشئ علم النبوّة، رغم أنَّ الإمامة ليست هِیَ مِنْ سنخ النبوّة، هَذَا الفارق بِهَذَا المقدار مِنْ التسمية عَلَی الأقل، والمعني الإجمالي هُوَ ألف باء البحث فِی الإمامة، وَأيّ خوض فِی مبحث الإمامة وجهات مباحث الإمامة، أو علم الإمام مِنْ دون الالتفات إلي أصل هَذَا التغاير المبدئي الذي يجب أنْ يلتفت إليه الباحث سينجم عنه نوع مِنْ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الأخطاء والغفلات فِی تحرير مباحث الإمامة، هِیَ نتيجة عدم الالتفات إلی هَذِهِ المُغايرة والفرقة ولو بنحو مُبسّط إجمالي، وَلابُدَّ حِینَئِذٍ مِنْ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الإمام لدُنّي</w:t>
      </w:r>
    </w:p>
    <w:p>
      <w:pPr>
        <w:pStyle w:val="BookText"/>
        <w:rPr/>
      </w:pPr>
      <w:r>
        <w:rPr>
          <w:rFonts w:ascii="Amiri" w:hAnsi="Amiri" w:eastAsia="Amiri" w:cs="Amiri"/>
          <w:color w:val="111111"/>
          <w:sz w:val="28"/>
          <w:sz w:val="28"/>
          <w:szCs w:val="28"/>
          <w:rtl w:val="true"/>
          <w:lang w:bidi="ar-SA"/>
        </w:rPr>
        <w:t>فَإذَنْ عنوان المسألة فِی الواقع الذي نُريد أنْ نُركِّز عَلَیْهِ مِنْ علم الإمام هُوَ أنَّ علم الإمام علم 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ندخل فِی الشواهد القُرآنية عَلَی ذَلِكَ، وَالَّتِی نقتصر فِی الحديث عَلَیْهَا فِی هَذَا البحث، يجب أنْ نُقدِّم مُقدِّمة فِی كيفية استعراض الشواهد القُرآنية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المُقدِّمة هِیَ أنَّهُ عِنْدَمَا يعنون أنَّ علم الإمام علم لدُنّي وَلَیْسَ علماً </w:t>
      </w:r>
      <w:bookmarkStart w:id="186" w:name="pg20508_333828"/>
    </w:p>
    <w:p>
      <w:pPr>
        <w:pStyle w:val="BookText"/>
        <w:rPr/>
      </w:pPr>
      <w:bookmarkEnd w:id="186"/>
      <w:r>
        <w:rPr>
          <w:rFonts w:ascii="Amiri" w:hAnsi="Amiri" w:eastAsia="Amiri" w:cs="Amiri"/>
          <w:color w:val="111111"/>
          <w:sz w:val="28"/>
          <w:sz w:val="28"/>
          <w:szCs w:val="28"/>
          <w:rtl w:val="true"/>
          <w:lang w:bidi="ar-SA"/>
        </w:rPr>
        <w:t xml:space="preserve">حسيّاً مُستنداً إلی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علوم الفُقَهَاء والرواة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تُثار ثائرة لدي بَعْض الأوساط مِنْ المُسْلِمِین المُتأثِّرين رُبَّمَا بالغرب أو بالعلمنة والعلمانية، أنَّ دعوي وعنونة علم الإمام بالعلم اللّدُنّي نوع مِنْ المذاق والمشرب الباطني، ونوع مِنْ الغلو، نوع مِنْ البطون، وما إلی ذَلِكَ مِنْ التعابير، ومبحث الغلو، ومبحث المشرب الباطني، وما إلی ذَلِكَ مِنْ أطراف الحديث عَنْ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هُوَ بنفسه أحد البحوث المُستقلّة فِی الإمام والإمامة، وَهُوَ مِنْ الأبواب الأصيلة والرئيسية فِی مبحث الإمام والإمامة، وإنْ كَانَ هَذَا المبحث یُثار أیْضَاً فِی النُبُوَّة، كَمَا قَدْ غلت بَعْض الملل السابقة فِی الْنَّبِیّ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أنبياء آخرين، ولكنَّ البحث الأصلي فيه هُوَ فِی الإمام والإمامة، عَلَی الأقل فِی حُقبة العهد الإسلامي، وَهَذَا المبحث هُوَ ذو شجون وشؤون مُستقل بنفسه، إلَّا أنَّنا الآن نذكره كأصل موضوعي لدفع مثل هَذَا التساؤل، أو مثل هَذِهِ المُناقشة أنَّ الوسطية والموضوعية فِی تحرير القواعد الدينية والعلمية والاعتقادية أيّاً ما كَانَ، يجب أنْ تَتّخذ الطريقة الوسطي، بلا إفراط، أو تفريط،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تتجنَّب الغُلو فاللازم تجنّبها للتقصير أیْضَاً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098696_3381743652"/>
      <w:bookmarkStart w:id="188" w:name="_Toc66"/>
      <w:bookmarkEnd w:id="187"/>
      <w:r>
        <w:rPr>
          <w:rtl w:val="true"/>
        </w:rPr>
        <w:t>الوسطية فِی البحث</w:t>
      </w:r>
      <w:bookmarkEnd w:id="1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الوسطية فِی كثير مِنْ المباحث الاعتقادية وأبواب المعارف تعني إصابة الواقع مِنْ دون إفراط أو تفريط، مثل مبحث الاختيار، لا جبر </w:t>
      </w:r>
      <w:bookmarkStart w:id="189" w:name="pg20508_333829"/>
    </w:p>
    <w:p>
      <w:pPr>
        <w:pStyle w:val="BookText"/>
        <w:rPr/>
      </w:pPr>
      <w:bookmarkEnd w:id="189"/>
      <w:r>
        <w:rPr>
          <w:rFonts w:ascii="Amiri" w:hAnsi="Amiri" w:eastAsia="Amiri" w:cs="Amiri"/>
          <w:color w:val="111111"/>
          <w:sz w:val="28"/>
          <w:sz w:val="28"/>
          <w:szCs w:val="28"/>
          <w:rtl w:val="true"/>
          <w:lang w:bidi="ar-SA"/>
        </w:rPr>
        <w:t>ولا تفويض، ومثل مبحث الصِّفات الإلهية، فلا نخلي معرفتنا بالذات الإلهية عَنْ الصِّفات؛ لِإنَّهُ يؤول إلی النقص فِی الذات ونتصوَّر أنَّهُ تنزيه للذات الإلهية، ولا أنّنا نُعطِّل الذات الإلهية عَنْ الصفات، مسلك التعطيل فِی الصفات الإلهية، ولا هُوَ مسلك ومنهج التشبيه والمشبّهة، وإنما توحيد فِی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أيّة حال فِی كثير مِنْ المباحث وَمِنْ قواعد المعارف وأبواب الاعتقادات، هُنَاك مباني إفراطية وَهُنَاك مباني تفريطية، فيجب أنْ لا نقصر النظر ونشدّ الهمّة فِی الحذر مِنْ الإفراط مِنْ دون التحذير مِنْ التفريط؛ لِأنَّ كُلّ مِنْ الإفراط والتفريط هُوَ عَلَی أيّ حال نوع مِنْ العمي عَنْ الواقع، ونوع مِنْ الصمم والكمم عَنْ الحقيقة، ونوع مِنْ الانحراف أيّاً ما كَانَ، كَمَا أنَّ الإفراط واضح فيه الإنحراف، التفريط أیْضَاً هُوَ نوع واضح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فِی الانحراف عَنْ العقيدة لا يقلّ عَنْ الانحراف فِی الآخر، كَذَلِكَ الحال فِی البحث حول الإمام والإمامة، بَلْ كَذَلِكَ فِی البحث حول الْنَّبِیّ وَالنُبُوَّة، فِی حين أنّنا كَمَا يجب أنْ لا نُغالي فِی الْنَّبِیّ ونؤلِّهه، يجب أیْضَاً أنْ لا نقصّر فِی معرفتنا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والتقصير هُوَ فِی معرفتنا أثناء البحث</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098698_3381743652"/>
      <w:bookmarkStart w:id="191" w:name="_Toc67"/>
      <w:bookmarkEnd w:id="190"/>
      <w:r>
        <w:rPr>
          <w:rtl w:val="true"/>
        </w:rPr>
        <w:t>بين الغلو والتقصير</w:t>
      </w:r>
      <w:bookmarkEnd w:id="1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تنظرون إلی تلك القلائد الإلهية الَّتِی وشّحها تَعَالَی لنبيّه فِی القُرْآن الكريم، فِی حين أنَّ القُرْآن الكريم ينهي عَنْ الغلو والتأليه للأنبياء كَمَا فِی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تَغْلُوا فِی دِینِكُمْ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يحذِّر أیْضَاً عَنْ التقصير فِی معرفتهم كَمَا فِی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بعث الله بشر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بَشَرٌ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أَنَّهُمْ یَقُولُونَ إِنَّما یُعَلِّمُهُ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كانت مقولة المُنكرين لِمقام أنبياءهم وسلهم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كَیْفَ ضَرَبُوا لَكَ الْأَمْثالَ فَضَلُّوا فَلا یَسْتَطِیعُونَ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وخير شاهد هِیَ الآيات الكريمة، مَثَلاً فِی سورة الحُجرات، تنشأ مهابة وقُدسية فِی مُستهل السورة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مهابة وقدسية وعظمة ملوك الدُّنْیَا، وإنَّما هِیَ مهابة وقُدسية ربانية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رفع الصوت فِی محضره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القُرْآن الكريم بأن مُجرّد رفع الصوت فَقَطْ يحبط الأعمال جميعاً عِنْدَ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عظمة یُريد أنْ يعظِّم بها الله نبيِّه، فِی حين أنها ليست بتأليه، ولكنّها ليست بتقصير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كَمَا يجب الخوف مِنْ الغلو وَبَعْض أنواع البطون وما شابه ذَلِكَ مِنْ الانحرافات الإفراطية، يجب الحذر والخوف كُلّ الحذر مِنْ التقصير والسطحية والقشريّة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أنَّ التفريط والتقصير كَمَا أنَّ منشأه قَدْ يكون الخوف مِنْ الغلو، قَدْ يكون منشؤه الآن فِی الوسط الفكري فِی الأوساط الإسّلاميَّة غَلَبَة المنهج الحسّي، أو ما یُقَال عنه بأصالة الحِسّ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منهج غربي راهن فِی الفلسفة الغربية والمدارس الغربية منحدردة مِنْهُ، وَرُبَّمَا الكثير مِنْ المُفكرين الإسلاميين مُتأثِّرون به، وفيه عوامل عديدة </w:t>
      </w:r>
      <w:bookmarkStart w:id="192" w:name="pg20508_333831"/>
    </w:p>
    <w:p>
      <w:pPr>
        <w:pStyle w:val="BookText"/>
        <w:rPr/>
      </w:pPr>
      <w:bookmarkEnd w:id="192"/>
      <w:r>
        <w:rPr>
          <w:rFonts w:ascii="Amiri" w:hAnsi="Amiri" w:eastAsia="Amiri" w:cs="Amiri"/>
          <w:color w:val="111111"/>
          <w:sz w:val="28"/>
          <w:sz w:val="28"/>
          <w:szCs w:val="28"/>
          <w:rtl w:val="true"/>
          <w:lang w:bidi="ar-SA"/>
        </w:rPr>
        <w:t>مُؤدّية للتقصير فِی المباحث والمعارف الاعتقادية فبعضها مِنْ خوف الإفراط، وبعضها مِنْ التَّأثُّر بالمنهج الحسّي وأصالة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الالتفات إلی أنَّهُ كَمَا يجب الحذر مِنْ الغلو والباطنية يجب الحذر أیْضَاً مِنْ الوقوع فِی التقصير فِی المباحث الاعتقادية وأبواب المعارف</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098700_3381743652"/>
      <w:bookmarkStart w:id="194" w:name="_Toc68"/>
      <w:bookmarkEnd w:id="193"/>
      <w:r>
        <w:rPr>
          <w:rtl w:val="true"/>
        </w:rPr>
        <w:t>معني الغلو والباطنية</w:t>
      </w:r>
      <w:bookmarkEnd w:id="194"/>
    </w:p>
    <w:p>
      <w:pPr>
        <w:pStyle w:val="BookText"/>
        <w:rPr/>
      </w:pPr>
      <w:r>
        <w:rPr>
          <w:rFonts w:ascii="Amiri" w:hAnsi="Amiri" w:eastAsia="Amiri" w:cs="Amiri"/>
          <w:color w:val="111111"/>
          <w:sz w:val="28"/>
          <w:sz w:val="28"/>
          <w:szCs w:val="28"/>
          <w:rtl w:val="true"/>
          <w:lang w:bidi="ar-SA"/>
        </w:rPr>
        <w:t>الغلو هُوَ إعطاء المخلوق أيّاً ما كَانَ الصِّفات الإلهية أو المقام الألوهي أو التجاوز بالشيء عَنْ الحَدِّ الذي هُوَ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والباطنية هِیَ عدم اتّباع الموازين الظاهرية، وَهَذَا هُوَ مُجمل معني الغلو والباطنية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أنَّ المُتّبع لدينا فِی دعوي أنَّ علم الإمام علمٌ لَدُنِّی هُوَ فِی الشواهد القُرآنية، ويتّخذ مِنْ الموازين الظاهرية ميزاناً لَهُ، وأنَّ العلم اللّدُنِّی لَیْسَ نوعاً مِنْ التأليه فسوف یُجاب هَذَا المُتوهِّم أو المُتخيِّل أنَّ القُرْآن الكريم أثبت العلم اللّدُنِّی إلی قائمة مِنْ النماذج الإلهية مِنْ الأنبياء والرُّسُل أو الأولياء الحُجج، أثبت لهم هَذَا العلم اللّدُنِّی، فالعلم اللّدُنِّی لهذه القائمة أمرٌ مفروغ عنه وضروري ومُتسالم عَلَیْهِ عِنْدَ المُسْلِمِین، فَمِنْ ثمَّ إذَنْ لا نكون قَدْ تخطّينا موازين الظاهر فِی إثباتنا للعلم اللّدُنِّی للإمام، ولا نكون أیْضَاً قَدْ تخطّينا ميزان أنَّهم مُخلقون ومحتاجون وعبيد مُفتقرون إلی ربِّهم بادئ ذي بدء ونهاية المُنتهي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أيّة حال هُنَاك آية مِنْ الآيات المُحكمة الَّتِی تُبيِّن أنَّ العلم اللّدُنِّی </w:t>
      </w:r>
      <w:bookmarkStart w:id="195" w:name="pg20508_333832"/>
    </w:p>
    <w:p>
      <w:pPr>
        <w:pStyle w:val="BookText"/>
        <w:rPr/>
      </w:pPr>
      <w:bookmarkEnd w:id="195"/>
      <w:r>
        <w:rPr>
          <w:rFonts w:ascii="Amiri" w:hAnsi="Amiri" w:eastAsia="Amiri" w:cs="Amiri"/>
          <w:color w:val="111111"/>
          <w:sz w:val="28"/>
          <w:sz w:val="28"/>
          <w:szCs w:val="28"/>
          <w:rtl w:val="true"/>
          <w:lang w:bidi="ar-SA"/>
        </w:rPr>
        <w:t>يحبيه الله ويهبه لأوليائه، هَذِهِ الآية مِنْ مُحكمات الآيات، وَهِیَ دليل إجمالي وشاهد إجمالي لا تفصيلي عَلَی الفرق بين علم الإمام وعلم الرواة وَالفُقَهَاء، وفيما بَعْدَ سَنُبيِّن كيفية الفرق بينه وبين العلم النبوي، هَذِهِ الآية هِیَ فِی قوله تَعَالَی فِی سورة الجِن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عَلي غَیْبِهِ أَحَداً إِلاّ مَنِ ارْتَضي مِنْ رَسُولٍ فَإِنَّهُ یَسْلُكُ مِنْ بَیْنِ یَدَیْهِ وَ مِنْ خَلْفِهِ رَصَداً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الغيب كصفة ذاتية بالذات هِیَ صفة حصرية ثابتة لله عَزَّ وَجَلَّ، أمَّا العلم الإظهاري للغيب فَقَدْ يهبه الله عَزَّ وَجَلَّ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ارتضاه مِنْ حُججه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هِیَ بيان إجمالي ودليل إجمالي عَلَی سنخ العلم الذي يحبيه الله عَزَّ وَجَلَّ لأوليائه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098702_3381743652"/>
      <w:bookmarkStart w:id="197" w:name="_Toc69"/>
      <w:bookmarkEnd w:id="196"/>
      <w:r>
        <w:rPr>
          <w:rtl w:val="true"/>
        </w:rPr>
        <w:t>آيات الثقلين</w:t>
      </w:r>
      <w:bookmarkEnd w:id="1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فِی الشواهد القُرآنية عَلَی كون علم الإمام علم لدُنِّی، وقبل أنْ نذكر قسماً ممَّن وهبه الله علماً لدنّياً، نستعرض الآيات الَّتِی تتعرّض لحديث الثقلين، لِأنَّ تلك الآيات الَّتِی تتعرّض إلی حديث الثقلين هِیَ شواهد رئيسية أصلية وعُمدة فِی بيان عملهم أنَّهُ علم لدنّي وَلَیْسَ مُستنداً إلی الحسّ، تلك الآيات بنحو السرد الإجمالي فِی سورة النحل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عَلَیْكَ الْكِتابَ تِبْیاناً لِكُلِّ شَیْ‌ءٍ</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هَذَا الثقل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الآية هِیَ مِنْ الآيات الملحمية مِنْ ملاحم القُرْآن الَّتِی يقف عندها المُفسّرون حياري، كيف أنَّ القُرْآن قَدْ انطوي عَلَی العلوم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فِی تفسير الآية حيص وبيص طويل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تُعادلها آية أُخري فِی القُرْآن الكريم دالّة عَلَی ثقل آخر، ألا وَهِیَ فِی سورة العنكبوت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بَیِّناتٌ فِی صُدُورِ الَّذِینَ أُوتُوا الْعِلْمَ وَ ما یَجْحَدُ بِآياتِنا إِلاَّ الظّالِمُونَ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فَهَذِهِ الآية إجمالاً دالّة عَلَی أنَّ هُنَاك ثلّة فِی هَذِهِ الأُمَّة تحمل وتعرف بيان العلم، وأنَّ القُرْآن بمجموعه بيّن جليّ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دعوي القُرْآن أنَّ فِی القرين بياناً لِكُلِّ شيء، وفي آية أُخري فِی سورة العنكبوت يخبر القُرْآن الكريم أنَّ هَذَا البيان الذي فِی القُرْآن إنَّما يقدر عَلَیْهِ ثلّة فِی هَذِهِ الأُمَّة؛ إذْ لَمْ ينزل القُرْآن ليكون مُعطّلاً، وَلَیْسَ هُوَ بيّن عِنْدَ جميع هَذِهِ الأُمَّة، فالذي يقتدر عَلَیْهِ فِی هَذِهِ الأُمَّة ثلّة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لآيات القُرْآن الكريم قَدْ تكفّلت العهدة الإلهية القيام به كَمَا تشير إلی ذَلِكَ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عَلَیْنا جَمْعَهُ وَ قُرْآنَهُ فَإِذا قَرَأْناهُ فَاتَّبِعْ قُرْآنَهُ ثُمَّ إِنَّ عَلَیْنا بَیانَهُ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وَالقُرْآن كمصدر هداية لِلمُسْلِمِین والبشرية إلی یَوُم القيامة، يجب أنْ يتدرّج ويستمر تبيانيّته لِكُلِّ الأشياء المُستجّدة، ولكُلِّ جوانب الخلقة والحياة</w:t>
      </w:r>
      <w:r>
        <w:rPr>
          <w:rFonts w:eastAsia="Amiri" w:cs="Amiri" w:ascii="Amiri" w:hAnsi="Amiri"/>
          <w:color w:val="111111"/>
          <w:sz w:val="28"/>
          <w:szCs w:val="28"/>
          <w:rtl w:val="true"/>
          <w:lang w:bidi="ar-SA"/>
        </w:rPr>
        <w:t xml:space="preserve">. </w:t>
      </w:r>
      <w:bookmarkStart w:id="198" w:name="pg20508_333834"/>
    </w:p>
    <w:p>
      <w:pPr>
        <w:pStyle w:val="BookText"/>
        <w:rPr/>
      </w:pPr>
      <w:bookmarkEnd w:id="198"/>
      <w:r>
        <w:rPr>
          <w:rFonts w:ascii="Amiri" w:hAnsi="Amiri" w:eastAsia="Amiri" w:cs="Amiri"/>
          <w:color w:val="111111"/>
          <w:sz w:val="28"/>
          <w:sz w:val="28"/>
          <w:szCs w:val="28"/>
          <w:rtl w:val="true"/>
          <w:lang w:bidi="ar-SA"/>
        </w:rPr>
        <w:t>فَلابُدَّ إذَنْ أنَّ تلك الثلّة الَّذِیْنَ أُوتوا العلم، وَالقُرْآن بيّن فِی صدورها، يجب أنْ تكون باقية ببقاء القُرْآن، وَهَذَا هُوَ مقتضي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ثالثة مُرتبطة بنفس هاتين الآيتين اللَّتَین مؤدّاهما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بِالْبَیِّناتِ وَ الزُّبُرِ وَ أَنْزَلْنا إِلَیْكَ الذِّكْرَ لِتُبَیِّنَ لِلنّاسِ ما نُزِّلَ إِلَیْهِمْ وَ لَعَلَّهُمْ یَتَفَكَّرُونَ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وَمِنْ الواضح أنَّ تبيين القُرْآن مِنْ وظائف القُرْآن، وَمِنْ وظائف القُرْآن أنَّهُ یُبيِّن للناس عَلَی مَرَّ العصور إلی یَوُم القيامة، وَالقُرْآن الكريم يوكل عهدة التبيان إلی الجانب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عَلَیْنا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مَنْ هُمْ لديهم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بَیِّناتٌ فِی صُدُورِ الَّذِینَ أُوتُوا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المفاد مِنْ ورود مؤدّي حديث الثقلين فِی الآيات أشارت إليه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الإشارة كَمَا یُقَال يكفي فيها أنَّها إشارة إرشادية عقلية ولا حاجة فيها للتعبّد</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0098704_3381743652"/>
      <w:bookmarkStart w:id="200" w:name="_Toc70"/>
      <w:bookmarkEnd w:id="199"/>
      <w:r>
        <w:rPr>
          <w:rtl w:val="true"/>
        </w:rPr>
        <w:t>دلالة حديث الثقلين عَلَی العلم اللدني</w:t>
      </w:r>
      <w:bookmarkEnd w:id="2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آيات أُخري أیْضَاً تُشير لحديث الثقلين، ولا يظن الباحث أنَّ الدخول فِی حديث الثقلين هُوَ دخول فِی بحث مُعترض لا صلة لَهُ بالمبحث، بَلْ هَذَا المبحث لَهُ صلة وثيقة مَعَ حديث الثقلين فِی القُرْآن، وَهُوَ علم الإمام، أو المسألة الأصلية الَّتِی نُريد أنْ نُركِّز عَلَیْهَا فِی علم الإمام، هِیَ العلم اللّدُنّي، وَهِیَ أنَّ آيات مفاد حديث الثقلين فِی القُرْآن الكريم دالّة عَلَی عُمدة علم الإمام، وَأنَّهُ علم لدُنّي، كَمَا سُنبيِّن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وَ إِنَّهُ لَقَسَمٌ لَوْ تَعْلَمُونَ عَظِیمٌ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فيعظّم القُرْآن هَذَا القسم، والمقسوم عَلَیْهِ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كَرِیمٌ فِی كِتابٍ مَكْنُونٍ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مكنون،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فِی كُن وحفظ،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نافية،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فليست فِی مقام الإنشاء، وأمَّا استفادة حُرمة مسّ الكتاب مِنْ دون طهارة فلا یُنافي كون مفادها خبرياً لما هُوَ ظاهر الآية، بَلْ هُوَ مِنْ باب دلالة الإشارة أو الإيماء مِنْ المعني المُلازم لمفاد الآية، والقسم الذي فِی الآية لا يكون عَلَی شيء إنشائي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بالصلاة، القسم لا يوقع عَلَی شيء إنشائي إذْ لا معني مُحصّل لَهُ، والقسم دوماً يكون عَلَی شيء إخباري، خبري مُخبر عنه موجود مُتحقّق تكويني، سواء مُستقبلي أو ماضي، وأمَّا القسم عَلَی شيء إنشائي فلا معني لَهُ، فظاهر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وَ إِنَّهُ لَقَسَمٌ لَوْ تَعْلَمُونَ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المقسوم عَلَیْهِ الإخبار عَنْ كون القُرْآن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وَهَذَا الكن والحفظ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مفردة قُرآنية تناولها القُرْآن بمعني الأسمي فِی آيات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عَنْكُمُ الرِّجْسَ أَهْلَ الْبَیْتِ وَ یُطَهِّرَكُمْ تَطْهِیراً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 إِذْ قالَتِ </w:t>
      </w:r>
    </w:p>
    <w:p>
      <w:pPr>
        <w:pStyle w:val="BookText"/>
        <w:rPr/>
      </w:pPr>
      <w:r>
        <w:rPr>
          <w:rFonts w:ascii="Amiri" w:hAnsi="Amiri" w:eastAsia="Amiri" w:cs="Amiri"/>
          <w:color w:val="111111"/>
          <w:sz w:val="28"/>
          <w:sz w:val="28"/>
          <w:szCs w:val="28"/>
          <w:rtl w:val="true"/>
          <w:lang w:bidi="ar-SA"/>
        </w:rPr>
        <w:t xml:space="preserve">الْمَلائِكَةُ يا مَرْیَمُ إِنَّ اللّهَ اصْطَفاكِ وَ طَهَّرَكِ وَ اصْطَفاكِ عَلي نِساءِ الْعالَمِینَ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التطهير فِی القُرْآن تُشير إلی الفرق بين المُطهّر والمُتطهّر وأنَّ الأوَّل هُوَ حائز عَلَی الطهارة مِنْ الذنوب والخطايا بالاصطفاء والاجتباء الإلهي بينما الثَّانِی هُوَ الذي يحصل عَلَی الطهارة مِنْ الذنوب بالاكتساب بالتوبة بالغسل بالوضوء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ونظير معني المُتطهّر معني لفظة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الهاء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لِإنَّهُ بمعني مَنْ يسعي لتطهير نفسه بخلاف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الهاء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الذي هُوَ المعني الأوَّل، فَهُوَ لبيان العصمة مِنْ الذنوب وَهُوَ مقام الأسمي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ايضاً تدلُّ عَلَی أنَّ القُرْآن الكريم بكلّه لا يصل إليه وَهُوَ فِی حفظ وبُعدٍ عَنْ تناول البشرية، لكن لابُدَّ أنْ لا يؤدّي إلی تعطيل القُرْآن كَمَا قَدْ یُتوهّم، بَلْ دالّ عَلَی ضرورة اقتران ووجود أهل آية التطهير كي يبقي القُرْآن حيّاً فاعلاً بكُلِّ مراتبه ودرجاته، لَیْسَ فيه تعطيل للقُرآن الكريم، وإنَّما بيان ضرورة وجود القيّم عَلَی تبيينه والمعلِّم الإلهي لبيان القُرْآن،بمعني أنَّ الوصول إلی تمام ما فِی القُرْآن مِنْ علوم وحقائق ومعارف هَذِهِ محفوظة عَنْ البشر لا يتناولها البشر إلَّا بواسطة مسّ المُطهّر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مِنْ الآيات الَّتِی مؤدّاها ومفادها حديث الثقلين وأنَّ </w:t>
      </w:r>
    </w:p>
    <w:p>
      <w:pPr>
        <w:pStyle w:val="BookText"/>
        <w:rPr/>
      </w:pPr>
      <w:r>
        <w:rPr>
          <w:rFonts w:ascii="Amiri" w:hAnsi="Amiri" w:eastAsia="Amiri" w:cs="Amiri"/>
          <w:color w:val="111111"/>
          <w:sz w:val="28"/>
          <w:sz w:val="28"/>
          <w:szCs w:val="28"/>
          <w:rtl w:val="true"/>
          <w:lang w:bidi="ar-SA"/>
        </w:rPr>
        <w:t>هُنَاك فِی هَذِهِ الأُمَّة مِنْ هُوَ مطهّر يمسّ تمام القُرْآن، ولا يكون القُرْآن فِی أيّ حقل مِنْ حقوله، وفي أيّ درجة مِنْ درجاته، وفي أيّ معلومة وحقيقة مِنْ حقائقه مكنون عنه، بَلْ يستطيع أنْ يصل إليه ويمسّه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طائفة ثالثة مِنْ آيات الثقلين ومفاد حديث الثقلين، وَالَّتِی أشارت إليها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كإشارة عقلية إرشادية لا حاجة إلی التعبُّد فيها، فِی سورة الرعد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الَّذِینَ كَفَرُوا لَسْتَ مُرْسَلاً قُلْ كَفي بِاللّهِ شَهِیداً بَیْنِی وَ بَیْنَكُمْ وَ 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القُرْآن ؛ لِأنَّ شهادة الله لنبيّه هِیَ بتوسّط القُرْآن، وَالقُرْآن كَمَا یُبيِّن دلالاته الإعجازية، دلالة يقينية قطعية سواء قطعية بالعلم الحصولي كَمَا يفسِّره المتكلّمون، أو دلالة القُرْآن الكريم عَلَی نبوّة الْنَّبِیّ لَیْسَ بالعلم الحسّي والبُرهان والعلم الحصولي، بَلْ هُوَ البُرهان العياني، يعني العلم الحضوري، القُرْآن فيه بريق ولمعان قدرة الغيب اللامتناهية فيه، فَهَذِهِ يستحضرها الإنسان حضوراص كَمَا نذهب إليه أيّاً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الدَّليل الأوَّل لنبوّة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عَزَّ وَجَلَّ بتوسّط القُرْآن الكريم كلام الله، والدليل الثَّانِی عَلَی نبوّة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الذي يقرن بشهادة القُرْآن لَیْسَ هُوَ مَنْ يكون غَیْر مُسانخ لشهادة القُرْآن، مِنْ قبيل شهادة الرواة مَثَلاً، لَیْسَ الحال كَذَلِكَ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هُنَاك شخص عنده علم كُلّ الكتاب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هَذِهِ الآية إلی أنَّ مدرك حُجِّیَّة شهادة هَذَا الشاهد الآخر، كون </w:t>
      </w:r>
      <w:bookmarkStart w:id="201" w:name="pg20508_333838"/>
    </w:p>
    <w:p>
      <w:pPr>
        <w:pStyle w:val="BookText"/>
        <w:rPr/>
      </w:pPr>
      <w:bookmarkEnd w:id="201"/>
      <w:r>
        <w:rPr>
          <w:rFonts w:ascii="Amiri" w:hAnsi="Amiri" w:eastAsia="Amiri" w:cs="Amiri"/>
          <w:color w:val="111111"/>
          <w:sz w:val="28"/>
          <w:sz w:val="28"/>
          <w:szCs w:val="28"/>
          <w:rtl w:val="true"/>
          <w:lang w:bidi="ar-SA"/>
        </w:rPr>
        <w:t xml:space="preserve">علمه مُضافاً ومُسنداً إلی الكتاب، وَلَمْ تفد الآية علماً مِنْ الكتاب؛ لِأنَّ الوصف فِی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الإسناد لمجموعة تمام الكتاب العزيز، وَهَذَا كَمَا ذكرنا أنَّ آيات الثقلين لها تمام الصلة القريبة لمبحثنا نحن، وَهُوَ أنَّ علم الإمام علم لدنّي</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0098706_3381743652"/>
      <w:bookmarkStart w:id="203" w:name="_Toc71"/>
      <w:bookmarkEnd w:id="202"/>
      <w:r>
        <w:rPr>
          <w:rtl w:val="true"/>
        </w:rPr>
        <w:t>الإمام عنده علم الكتاب</w:t>
      </w:r>
      <w:bookmarkEnd w:id="203"/>
    </w:p>
    <w:p>
      <w:pPr>
        <w:pStyle w:val="BookText"/>
        <w:rPr/>
      </w:pPr>
      <w:r>
        <w:rPr>
          <w:rFonts w:ascii="Amiri" w:hAnsi="Amiri" w:eastAsia="Amiri" w:cs="Amiri"/>
          <w:color w:val="111111"/>
          <w:sz w:val="28"/>
          <w:sz w:val="28"/>
          <w:szCs w:val="28"/>
          <w:rtl w:val="true"/>
          <w:lang w:bidi="ar-SA"/>
        </w:rPr>
        <w:t>وَمِنْ العناوين الأُخري لعلم الإمام أنَّ عنده علم الكتاب ففي هَذِهِ الأُمَّة هُنَاك مَنْ هُوَ يحمل علم الكتاب، تشير الآية الكريمة إلی حُجِّیَّة شهادته أيّاً ما كَانَ ووجوده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هُنَاك مَنْ هُوَ عنده علم الكتاب، والكتاب قَدْ وصف فِی القُرْآن الكريم إلی ما شاء الله مِنْ الصِّفات الدالّة عَلَی أنَّ الكتاب الكريم حاوٍ لِكُلِّ شيء، مَثَلاً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أُمِّ الكتاب والكتاب فيه كُلّ شيء، هَذِهِ الآية فِی سورة الرعد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وفي سورة الأنعام 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أَمْثالُكُمْ ما فَرَّطْنا فِی الْكِتابِ مِنْ شَیْ‌ءٍ ثُمَّ إِلي رَبِّهِمْ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لَمْ يعزب عَنْ الكتاب شيء، وفي 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تَسْقُطُ مِنْ وَرَقَةٍ إِلاّ یَعْلَمُها وَ لا حَبَّةٍ فِی ظُلُماتِ الْأَرْضِ وَ لا رَطْبٍ وَ لا يابِسٍ إِلاّ فِی كِتابٍ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والكتاب المُبين مِنْ أسماء القُرْآن أیْضَاً دلَّت عَلَیْهِ سور وآيات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تِلْكَ آياتُ الْكِتابِ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يوسف الآية الأُولي، وفي سورة الشُّعراء الآية الثانية، وفي سورة الزُّخرف الآية الثانية، وفي سورة الدُخان الآية الثانية، وفي سورة النمل الآية الآولي، وفي سورة القصص الآية الثانية، أنَّ الكتاب المُبين اسم مِنْ </w:t>
      </w:r>
    </w:p>
    <w:p>
      <w:pPr>
        <w:pStyle w:val="BookText"/>
        <w:rPr/>
      </w:pPr>
      <w:r>
        <w:rPr>
          <w:rFonts w:ascii="Amiri" w:hAnsi="Amiri" w:eastAsia="Amiri" w:cs="Amiri"/>
          <w:color w:val="111111"/>
          <w:sz w:val="28"/>
          <w:sz w:val="28"/>
          <w:szCs w:val="28"/>
          <w:rtl w:val="true"/>
          <w:lang w:bidi="ar-SA"/>
        </w:rPr>
        <w:t>أسماء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غائِبَةٍ فِی السَّماءِ وَ الْأَرْضِ إِلاّ فِی كِتابٍ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هَذَا الكتاب الذي يستطر فيه علم كُلّ شيء هُوَ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الأُمَّة شاهدٌ لرسالة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أُضيف علمه إلی مجموع الكتاب وإلي تمام الكتاب، فِی قباله هُنَاك شخص فِی أُمّة بني إسرائيل لديه علمٌ لبعض الكتاب، كَمَا فِی سورة النمل الآية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والذي هُوَ مِنْ أوصياء سليمان وَهُوَ آصف بِنْ برخيا فيما يعرضه القُرْآن مِنْ قصّة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الَّذِی عِنْدَهُ عِلْمٌ مِنَ الْكِتابِ أَنَا آتِیكَ بِهِ قَبْلَ أَنْ یَرْتَدَّ إِلَیْكَ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هُنَاك مُغايرة قُرآنية دقيقة بين هذين التعبيرين، مَنْ عنده علم الكتاب، مَنْ عنده علم الكتاب كَمَا نبّهت إلی ذَلِكَ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التفريق بين هذين مِنْ ربّ الخليقة المُحيط بدقائق التعابير، وَلَیْسَ فِی ذَلِكَ خروج عَنْ موازين البحث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طائفة رابعة مِنْ الآيات الدَّالَّة عَلَی حديث الثقلين الثقل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الَّذِینَ اصْطَفَیْنا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التوريث للقُرآن ذكرنا أنَّ سنخه سنخ آخر لِأنَّ الكتاب مادّة لدُنّية غيبية، فالكتاب الذي لا يعزُب عنه شيء فِی عالَم الخلق وُرِّث للمصطفين مِنْ العباد كَمَا فِی سورة فاطر 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آيات وطوائف حديث الثقلين فِی القُرْآن الكريم ما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أَنْزَلَ عَلَیْكَ الْكِتابَ مِنْهُ آياتٌ مُحْكَماتٌ هُنَّ أُمُّ الْكِتابِ وَ أُخَرُ مُتَشابِهاتٌ فَأَمَّا الَّذِینَ فِی قُلُوبِهِمْ زَیْغٌ فَیَتَّبِعُونَ ما تَشابَهَ مِنْهُ ابْتِغاءَ الْفِتْنَةِ </w:t>
      </w:r>
    </w:p>
    <w:p>
      <w:pPr>
        <w:pStyle w:val="BookText"/>
        <w:rPr/>
      </w:pPr>
      <w:r>
        <w:rPr>
          <w:rFonts w:ascii="Amiri" w:hAnsi="Amiri" w:eastAsia="Amiri" w:cs="Amiri"/>
          <w:color w:val="111111"/>
          <w:sz w:val="28"/>
          <w:sz w:val="28"/>
          <w:szCs w:val="28"/>
          <w:rtl w:val="true"/>
          <w:lang w:bidi="ar-SA"/>
        </w:rPr>
        <w:t xml:space="preserve">وَ ابْتِغاءَ تَأْوِیلِهِ وَ ما یَعْلَمُ تَأْوِیلَهُ إِلاَّ اللّهُ وَ الرّاسِخُونَ فِی الْعِلْمِ یَقُولُونَ آمَنّا بِهِ كُلٌّ مِنْ عِنْدِ رَبِّنا وَ ما یَذَّكَّرُ إِلاّ أُولُوا الْأَلْبابِ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هَذِهِ الآية بمفردِها احتت عَلَی مفاد حديث الثقلين ودالّة عَلَی أنَّ القُرْآن يقسّم إلی مُحكمات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أُمُّ الْكِتابِ وَ 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المُحكمات وتأويل المُتشابهات لا يقتدر عَلَیْهِ إلَّا كَمَا فِی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استئنافية، لَكَانَ هَذَا مُوجباً لتعطيل القُرْآن، لماذا؟</w:t>
      </w:r>
    </w:p>
    <w:p>
      <w:pPr>
        <w:pStyle w:val="BookText"/>
        <w:rPr/>
      </w:pPr>
      <w:r>
        <w:rPr>
          <w:rFonts w:ascii="Amiri" w:hAnsi="Amiri" w:eastAsia="Amiri" w:cs="Amiri"/>
          <w:color w:val="111111"/>
          <w:sz w:val="28"/>
          <w:sz w:val="28"/>
          <w:szCs w:val="28"/>
          <w:rtl w:val="true"/>
          <w:lang w:bidi="ar-SA"/>
        </w:rPr>
        <w:t xml:space="preserve">لِأنَّ فِی القُرْآن مُتشابه، لا يعلمه إلَّا الله أمَّا خلقه فمحجوبون عَنْ العلم بتأويله، فشطر وافر مِنْ القُرْآن الكريم سيكون مُعطّلاً، وتعطيل بَعْض الكتاب باطل بضرورة القُرْآن، والدِّین الحنيف القُرْآن إنما أُنزل لا لكي یُعطّل، فَإذَنْ الواو عاطفة هُنَا، مُضافاً إلی التعبير بِهَذَا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یَسْئَلُونَكَ عَنِ الرُّوحِ قُلِ الرُّوحُ مِنْ أَمْرِ رَبِّی وَ ما أُوتِیتُمْ مِنَ الْعِلْمِ إِلاّ قَلِیلاً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يصف هَذِهِ الثِلَّة فِی هَذِهِ الأُمَّة أنَّها راسخ علمها، ورسوخ العلم هُوَ بإحاطته وشموليته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هَذِهِ الثِلَّة وَهَذِهِ الجماعة فِی هَذِهِ الأُمَّة باقية عَلَی مَرَّ زمن بقاء القُرْآن وَإلَّا للزم تعطيل الكتاب فَهُنَاك ثِلَّة هِیَ العالمة بتمام التأويل، وَهَذَا المفاد للآية یَدُلّ أیْضَاً عَلَی أنَّ الإحاطة بتمام المُحكمات القُرآنية غَیْر مُمكنة لعموم النَّاس مِنْ دون الاستعانة بهذه الثِلَّة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لِإنَّهُ لو أحاط شخص بالمُحكمات تماماً مِنْ غَیْر هؤلاء الجماعة الَّتِی هِیَ الراسخة فِی العلم لما بقي عَلَیْهِ مُتشابه لاستطاعته عِبْر الإلمام بكُلِّ المُحكمات أنْ یُفسِّر كُلّ المُتشابه وَهَذَا باطل؛ إنَّ المُتشابه لا يمكن معرفته إلَّا </w:t>
      </w:r>
    </w:p>
    <w:p>
      <w:pPr>
        <w:pStyle w:val="BookText"/>
        <w:rPr/>
      </w:pPr>
      <w:r>
        <w:rPr>
          <w:rFonts w:ascii="IRNazanin" w:hAnsi="IRNazanin" w:eastAsia="IRNazanin"/>
          <w:color w:val="111111"/>
          <w:sz w:val="28"/>
          <w:sz w:val="28"/>
          <w:szCs w:val="28"/>
          <w:rtl w:val="true"/>
          <w:lang w:bidi="fa-IR"/>
        </w:rPr>
        <w:t>بمعرفة تمام المُحكم، وتمام المُحكم لا يمكن معرفته إلَّا الراسخون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المفاد للآية هُوَ عين مفاد حديث الثقلين، واللطيف أنَّ هَذِهِ الآية تدلُّ عَلَی أنَّ المُحكمات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 الكتاب قَدْ ذكر فِی سورة الرعد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فِی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مُحكمات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 فيه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 الكتاب قَدْ أُشير لها فِی سورة آل عُمران، هِیَ مُحكمات القُرْآن، وَهَذِهِ المُحكمات الَّتِی هِیَ أُمّ الكتاب، إنما يحيط بها لمعرفة سائر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أيّة حال هَذِهِ طائفة أُخري مِنْ طوائف حديث الثقلين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ينضمّ إلی هَذِهِ الطائفة أیْضَاً أو يفرز ولِكُلِّ وجه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إِلَی الرَّسُولِ وَ إِلي أُولِی الْأَمْرِ مِنْهُمْ لَعَلِمَهُ الَّذِینَ یَسْتَنْبِطُونَهُ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ظاهر الآية إلی أنَّ هُنَاك ثِلَّة فِی هَذِهِ الأُمَّة هِیَ أُولي الأمر، لا يستعصي عَلَیْهَا استنباط أيّ حكم فِی أيّ نازلة تنزل بهذه الأُمَّة إلی یَوُم القيامة، نازلة فِی أبواب المعارف، نازلة فِی الفروع الفقهية، نازلة فِی الآداب، نازلة فِی السير وأيّ مسير، أو أيّ صعيد وَأيّ علم، هُنَاك ثِلّة هِیَ تتلوا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الثِلّة فِی هَذِهِ الأُمَّة هِیَ الَّتِی لا يستعصي عَلَیْهَا استنباط حُكم النازلة الَّتِی تنزل بالمُسلمين مِنْ القُرْآن الكريم، وَمِنْ الواضح حِینَئِذٍ تطابقها مَعَ نفس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طائفة خامسة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أيّة حال فَقَدْ تكرّرت الإشارة فِی القُرْآن الكريم فِی آيات أُخري أنَّ هُنَاك ثِلّة فِی هَذِهِ الأُمَّة أوتيت العلم، كَمَا فِی سورة الحج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لِیَعْلَمَ الَّذِینَ أُوتُوا الْعِلْمَ أَنَّهُ الْحَقُّ مِنْ رَبِّكَ فَیُؤْمِنُوا بِهِ فَتُخْبِتَ لَهُ قُلُوبُهُمْ وَ إِنَّ اللّهَ لَهادِ الَّذِینَ آمَنُوا إِلي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سبأ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یَرَی الَّذِینَ أُوتُوا الْعِلْمَ الَّذِی أُنْزِلَ إِلَیْكَ مِنْ رَبِّكَ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فأُسندت الرؤية إلی الوحي النازل،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إِلَیْكَ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إِلَیْكَ مِنْ رَبِّكَ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المفاد نظير ما فِی قوله تَعَالَی فِی سورة العنكبوت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بَیِّناتٌ فِی صُدُورِ الَّذِینَ أُوتُوا الْعِلْمَ وَ ما یَجْحَدُ بِآياتِنا إِلاَّ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جميعه آيات بيّنات فِی صدور تلك الثِلّة الَّذِیْنَ أوتوا العلم، والحاصل أنَّ هُنَاك طوائف عديدة أشارت إليها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حديث الثقلين لَیْسَ فَقَطْ حديث نبويّ، وإنَّما حديث الثقلين هُوَ مفاد قُرآني، حدّث به القُرْآن الكريم فِی العديد مِنْ طوائف آياته، وفي حديث الثقلين تركيز عَلَی أنَّ حُجِّیَّة هَذِهِ الثِلّة وَهَذِهِ الجماعة فِی هَذِهِ الأُمَّة، حُجّيتها وسنخ حُجّيتها، وعلمها وسنخ علمها هُوَ مِنْ نمط وسنخ عدله، هُوَ علم الكتاب، وسنخ العدل يعني كحُجّية الكتاب، والكتاب قَدْ وصف بأوصاف ملكوتية غيبية لدُنّية عديدة فِی فِی القُرْآن الكريم، وَكُلّ صغير وكبير مستطر، وما مِنْ غائبة فِی السماء والأرض إلَّا فِی كتاب مُبين، وعنده أُمّ الكتاب، ولا رطب ولا يابس إلَّا فِی كتاب مُبين، ولا أصغر مِنْ ذَلِكَ ولا أكبر إلَّا فِی كتاب مُبين، ولو أنَّ قُرآناً سُیّرت به الجبال أو قُطّعت به الأرض أو كُلِّم به الموتي، وإلي ما شاء الله مِنْ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فالقُرآن الكريم بلحاظ منازله الغيبية قَدْ وصف بأوصاف عديدة مِنْ العلم الإحاطي، وأيّاً ما كَانَ فعلم هَذَا الكتاب موجود لدي الثِلّة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مفاد وبيان إجمالي مِنْ آيات الثقلين نُسمّيها بآيات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آيات الثقلين تشرّفنا وتطلّعنا إجمالاً عَلَی وجود ثِلَّة فِی هَذِهِ الأُمَّة علمها لَیْسَ مِنْ نمط العلم الحسّي، بَلْ لدُنّي؛ لِأنَّ هَذَا العلم قَدْ تعلَّق بالكتاب وَقَدْ ذكر أنَّ الكتاب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 فِی سورة الواقعة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كَرِیمٌ تَرْجِعُونَها إِنْ كُنْتُمْ صادِقِینَ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فَهَذَا لا يتوصّل إليه بالعلم الحسّي، عَلَی أنِّ العلم الذي للمعصوم علم الإمام، لَیْسَ هُوَ مِنْ قبيل علم النُبُوَّة، ولا هُوَ مِنْ قبيل علم الرواة وَالفُقَهَاء؛ لِإنَّهُ علم حسّي اكتسابي، وإنَّما هُوَ علم لدُنّي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عديدة دالَّة عَلَی أنَّ الله عَزَّ وَجَلَّ يزقّ ويوهب ویُحبي ویُعطي أولياءه الحُجج العلوم اللّدُنّية، وَلَیْسَ هَذَا نوع مِنْ التأليه، ولا نوع مِنْ الغُلو، ولا نوع مِنْ الباطنية المهلوسة، أمَّا عدم الغُلو؛ فلأن الآيات تُصرِّح بأن هنالك أولياء لله حُجج مِنْ الأنبياء وَغَیْر الأنبياء قَدْ أعطوا هَذَا العلم اللّدُنّي فأيّ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فِیهِ أيّ تجاوز عَنْ مقام المخلوقية، وأمَّا عدم هلوسة الباطنية، فَمِنْ جهة أنّنا لا نتّبع إلَّا موازين الظاهر، والمُتّفق عَلَیْهَا مِنْ موازين علوم الأدب واللغة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هُنَاك قائمة مِنْ الآيات دالَّة عَلَی أنَّ هُنَاك بشراً علومهم علوم لدُنّية، وليست علوماً حسّية، وليست علوم نبوّة هَذِهِ القائمة تعدادها مذكور فِی جملة مِنْ السور والآيات مِنْهَا كمثال وعيّنة فِی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لُقْمانَ الْحِكْمَةَ أَنِ اشْكُرْ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الإيتاء لَیْسَ إيتاءً حسّياً، فعلم لقمان مَعَ أنَّهُ لَیْسَ بنبي، وَمِنْ المُسلّمات بَیْنَ المُسْلِمِین أنَّ لقمان لَیْسَ بنبيّ، لكنَّ علم لقمان لَیْسَ علم الرواة، وعلم لقمان لَیْسَ علم الفُقَهَاء حسّياً منشأه كسبياً، لا، وَلَیْسَ هُوَ نبوّة مِنْ النبوّات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بأن علم الإمام علم لدُنّي، وَلَیْسَ بنبوّة ولا بعلم حسّي، لَمْ نكن قَدْ أحدثنا قولاً مبتدعاً، إلَّا أنْ نرفع اليد عَلَی الاعتقاد بالقُرآن الكريم، والكتاب العزيز يطّلعنا فِی سورة لُقمان أنَّ هُنَاك حكمة وهبيّة وعلماً لدُنّياً، وأحد أقسام العلم اللّدُنّي الذي یُعطي هُوَ الحكمة، وإذا كَانَ الشأن فِی لقمان كَذَلِكَ فكيف بالأئِمَّة الَّذِیْنَ جعلهم الله حُججاً؟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فيما نَحْنُ فيه أنَّهُ قَدْ فرغنا الأدلّة مِنْ القُرْآن والسُّنّة القائمة عَلَی إمامتهم، وموضع البحث هُوَ فِی علمهم بَعْدَ الفراغ عَنْ الأدلَّة الدَّالَّة عَلَی إمامتهم وحُجّيتهم، فإذا كَانَ لُقمان لَیْسَ بنبيّ ولا وصيّ وَمَعَ ذَلِكَ بيّن القُرْآن الكريم أنَّهُ قَدْ أُعطي علماً لدُنّياً وَلَیْسَ علماً كسبيّاً، فكيف بأولياء الله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 الحقيقة هَذِهِ الآيات فِی العلم اللّدُنّي هِیَ بنفسها أدلَّة مُستقلة عَلَی منصب الإمامة الإلهية المُغاير لمنصب النُبُوَّة والرسالة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وخاطبنا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الْیَقِینِ 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كلّا لو كُنْتُم آلهة لعلمتم علم اليقين وترونّ الجحيم، </w:t>
      </w:r>
    </w:p>
    <w:p>
      <w:pPr>
        <w:pStyle w:val="BookText"/>
        <w:rPr/>
      </w:pPr>
      <w:r>
        <w:rPr>
          <w:rFonts w:ascii="Amiri" w:hAnsi="Amiri" w:eastAsia="Amiri" w:cs="Amiri"/>
          <w:color w:val="111111"/>
          <w:sz w:val="28"/>
          <w:sz w:val="28"/>
          <w:szCs w:val="28"/>
          <w:rtl w:val="true"/>
          <w:lang w:bidi="ar-SA"/>
        </w:rPr>
        <w:t>لَمْ يخاطبنا القُرْآن الكريم بذلك، فَلَیْسَ علم اليقين عنواناً لدعوي الأُلوهية، ولا يخاطبنا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كُنْتُم أنبياء لعلمتم علم اليقين وترونّ الجحيم، بَلْ خاطبنا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الْیَقِینِ لَتَرَوُنَّ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سنخ مِنْ العلم يثبته القُرْآن الكريم هُوَ علم اليقين، الذي لَیْسَ بعلم كسبي ولا حسّي، وَهَذَا العلم لَهُ مثل هَذِهِ الآثار، وَهَذَا سنخ مِنْ العلم اللّدُنّي يثبته القُرْآن الكريم لخاصّته مِنْ البشر، لا لِكُلِّ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اللّدُنّي إذَنْ إذَنْ لَیْسَ فيه أيّ غُلو أو أيّ هلوسة باطنية، وَعَلَی أيّ حال أستعرض آيات عديدة بصورة سرديّة إجمالية وأنهي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سورة البقرة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إنِّی جاعل فِی الأرض نبيّاً، لا، إنِّی جاعلٌ فِی الأرض رسولاً، لا، إنِّی جاعل فِی الأرض آدم خليفة، لا قضية حقيقية عمومية كُلِّیة، هَذَا الخليفة الإلهي الذي أخبر الله به ملائكته، وأتبع به ملائكته، وأسجد لَهُ ملائكته، هَذَا الخليفة ما هُوَ أبرز شيء فِی خلافته؟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ذكرناه فِی مُستهل الحديث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هَذَا العلم لَیْسَ بنبوّة وإنباء هَذَا علم لدُنّي، علم الأسماء الجامع، وَهَذَا المقام هُوَ منصب الإمامة والخلافة الإلهية فِی الأرض الذي لا </w:t>
      </w:r>
    </w:p>
    <w:p>
      <w:pPr>
        <w:pStyle w:val="BookText"/>
        <w:rPr/>
      </w:pPr>
      <w:r>
        <w:rPr>
          <w:rFonts w:ascii="Amiri" w:hAnsi="Amiri" w:eastAsia="Amiri" w:cs="Amiri"/>
          <w:color w:val="111111"/>
          <w:sz w:val="28"/>
          <w:sz w:val="28"/>
          <w:szCs w:val="28"/>
          <w:rtl w:val="true"/>
          <w:lang w:bidi="ar-SA"/>
        </w:rPr>
        <w:t>ينقطع ولا يزول، وَهُوَ الذي تعتقده الإمامية، والذي هُوَ يُغاير منصب النُّبُوَّة والرسالة، ومقام خليفة الله فِي أرضه، وقوام خلافة خليفة الله فِي أرضه، هُوَ علمه بالأَسماء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سورة يوسف إشارة إلى علوم لَدُنِّيَّة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يَجْتَبِيكَ رَبُّكَ وَيُعَلِّمُكَ مِن تَأْوِيلِ الْأَحَادِيثِ</w:t>
      </w:r>
      <w:r>
        <w:rPr>
          <w:rStyle w:val="FootnoteAnchor"/>
          <w:rtl w:val="true"/>
        </w:rPr>
        <w:footnoteReference w:id="75"/>
      </w:r>
      <w:r>
        <w:rPr>
          <w:rFonts w:ascii="Amiri" w:hAnsi="Amiri" w:eastAsia="Amiri" w:cs="Amiri"/>
          <w:color w:val="111111"/>
          <w:sz w:val="28"/>
          <w:sz w:val="28"/>
          <w:szCs w:val="28"/>
          <w:rtl w:val="true"/>
          <w:lang w:bidi="ar-SA"/>
        </w:rPr>
        <w:t>هَذَا العلم لَيْسَ بالنبوّة التشريعية، علم تأويل الأحاديث الذي حبى به يُوسف لَيْسَ مِنْ العلم التشريعي وَالنُّبُوَّة، وَيُعَلِّمُكَ مِن تَأْوِيلِ الْأَحَادِيثِ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ءاتَيْنَـٰهُ رَحْمَةً مِّنْ عِنْدِنَا وَعَلَّمْنَـٰهُ مِنْ لَدُنَّا عِلْمًا</w:t>
      </w:r>
      <w:r>
        <w:rPr>
          <w:rStyle w:val="FootnoteAnchor"/>
          <w:rtl w:val="true"/>
        </w:rPr>
        <w:footnoteReference w:id="76"/>
      </w:r>
      <w:r>
        <w:rPr>
          <w:rFonts w:ascii="Amiri" w:hAnsi="Amiri" w:eastAsia="Amiri" w:cs="Amiri"/>
          <w:color w:val="111111"/>
          <w:sz w:val="28"/>
          <w:sz w:val="28"/>
          <w:szCs w:val="28"/>
          <w:rtl w:val="true"/>
          <w:lang w:bidi="ar-SA"/>
        </w:rPr>
        <w:t>في شأن صاحب موسى الخضر، ولَمْ يُقُل وجعلناه نبيّاً وعلمناه علماً 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 وَكُلًّا آتَيْنَا حُكْمًا وَعِلْمًا ۚ وَسَخَّرْنَا مَعَ دَاوُودَ الْجِبَالَ يُسَبِّحْنَ وَالطَّيْرَ ۚ وَكُنَّا فَاعِلِينَ</w:t>
      </w:r>
      <w:r>
        <w:rPr>
          <w:rStyle w:val="FootnoteAnchor"/>
          <w:rtl w:val="true"/>
        </w:rPr>
        <w:footnoteReference w:id="77"/>
      </w:r>
      <w:r>
        <w:rPr>
          <w:rFonts w:ascii="Amiri" w:hAnsi="Amiri" w:eastAsia="Amiri" w:cs="Amiri"/>
          <w:color w:val="111111"/>
          <w:sz w:val="28"/>
          <w:sz w:val="28"/>
          <w:szCs w:val="28"/>
          <w:rtl w:val="true"/>
          <w:lang w:bidi="ar-SA"/>
        </w:rPr>
        <w:t>لَيْسَ نبوّة تشريعية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دَاوُودَ وَسُلَيْمَانَ عِلْمًا ۖ وَقَالَا الْحَمْدُ لِلَّهِ الَّذِي فَضَّلَنَا عَلَىٰ كَثِيرٍ مِّنْ عِبَادِهِ الْمُؤْمِنِينَ</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وَوَرِثَ سُلَيْمَانُ دَاوُودَ ۖ وَقَالَ يَا أَيُّهَا النَّاسُ عُلِّمْنَا مَنطِقَ الطَّيْرِ وَأُوتِينَا مِن كُلِّ شَيْءٍ</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فِي قَوْلِهِ فِي سُورَةِ الْبَقَرَةِ فِي شَأْنِ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وَءَاتَىٰهُ ٱللَّهُ ٱلْمُلْكَ وَٱلْحِكْمَةَ وَعَلَّمَهُۥ مِمَّا يَشَاءُ</w:t>
      </w:r>
      <w:r>
        <w:rPr>
          <w:rStyle w:val="FootnoteAnchor"/>
          <w:rtl w:val="true"/>
        </w:rPr>
        <w:footnoteReference w:id="80"/>
      </w:r>
      <w:r>
        <w:rPr>
          <w:rFonts w:ascii="Amiri" w:hAnsi="Amiri" w:eastAsia="Amiri" w:cs="Amiri"/>
          <w:color w:val="111111"/>
          <w:sz w:val="28"/>
          <w:sz w:val="28"/>
          <w:szCs w:val="28"/>
          <w:rtl w:val="true"/>
          <w:lang w:bidi="ar-SA"/>
        </w:rPr>
        <w:t>وَأَيْضاً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ٱللَّهَ ٱصْطَفَىٰهُ عَلَيْكُمْ وَزَادَهُۥ بَسْطَةً فِي ٱلْعِلْمِ</w:t>
      </w:r>
      <w:r>
        <w:rPr>
          <w:rStyle w:val="FootnoteAnchor"/>
          <w:rtl w:val="true"/>
        </w:rPr>
        <w:footnoteReference w:id="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لَهُ الْعِلْمَ اللَّدُنِّيَّ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نُبْذَةٌ عَمَّا فِي الْقُرْآنِ الْكَرِيمِ مِنْ إِشَارَةٍ وَإِثْبَاتٍ لِعِلْمٍ لَدُنِّيٍّ يُبايِنُ النُّبُوَّةَ وَيُبايِنُ الْعِلْمَ الْحِسِّيَّ، هٰذِهِ آياتٌ بَيِّنَةٌ وَمَفادُها هُوَ الظّاهِرُ الأَوَّلِيُّ الٱبْتِدائِيُّ فِي دَلالَةِ الآياتِ، لا أَنَّنا نَتَأَوَّلُها أَوْ نَبْطُنُها أَوْ ما شابَهَ ذٰلِكَ، مَوازِينُ الظّاهِرِ نَنْضِدُها نَضْداً سَلِيماً، فَتَرَىٰ أَنَّ الْقُرْآنَ يُثْبِتُ مَقاماً وَعِلْماً هُوَ غَيْرُ النُّبُوَّةِ، وَغَيْرُ الْعِلْمِ الْحِسِّيِّ، هُوَ عِلْمٌ لَدُنِّيٌّ لِجَماعَةٍ وَثُلَّةٍ مِنْ أَوْلِيائِهِ الْحُجَجِ</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لأبي زينب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أيضاً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كوهر انديشه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للذهبي،ج</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حديث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الركب بالتحريك بالتحريك منبت العانة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عدالة الصحابة للشيخ الأستاذ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وفياة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تنوير الحوالك علی موطأ مالك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كانوا مِنْ شيعة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 ج</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باب أنَّ الأئمة يعلمون متى 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تأخذ الإنسان إذا هم بأمر والدهش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الإرشاد ، ج</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الوري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 ترجمة علی بن المسيب، ومنتهي الآمال ج</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تعليقة الوحيد البهبهاني علی 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حياة الإمام الجواد للقرشي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الخنصر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القاسم بن إسحاق بن عبدالله بن جعفر بن أبي طالب، أبو هاشم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عظيم المنزلة 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 القدر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أهل بغداد جليل القدر عظيم المنزلة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شاهد جماعة منهم الرضا والجواد والهادي والعسكري وصاحب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عنهم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صقلابية نسبة إلی الصقالبة جبل يتاخم بلاد الخزر في أعالي جبال الروم بين بلغار وقسطنطينية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شهرشوب ج</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في الهواء يرمي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ج</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الأمارة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الحياة السياسية للإمامين العسكريين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الأستاذ دام ظله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ندوات مرکز الابحاث العقائدیة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89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19612</Words>
  <Characters>90764</Characters>
  <CharactersWithSpaces>109769</CharactersWithSpaces>
  <Paragraphs>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2026-08-31T06:51:09Z</dcterms:created>
  <dc:creator>ghaemiyeh.com</dc:creator>
  <dc:description/>
  <dc:language>en-US</dc:language>
  <cp:lastModifiedBy/>
  <dcterms:modified xsi:type="dcterms:W3CDTF">2026-08-31T10:21:13Z</dcterms:modified>
  <cp:revision>1</cp:revision>
  <dc:subject/>
  <dc:title>نتف من حیاة الامامین الکاظمین علیهما السلام</dc:title>
</cp:coreProperties>
</file>

<file path=docProps/custom.xml><?xml version="1.0" encoding="utf-8"?>
<Properties xmlns="http://schemas.openxmlformats.org/officeDocument/2006/custom-properties" xmlns:vt="http://schemas.openxmlformats.org/officeDocument/2006/docPropsVTypes"/>
</file>